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21FC" w14:textId="77777777" w:rsidR="005F6B68" w:rsidRDefault="005F6B68" w:rsidP="005F6B68">
      <w:pPr>
        <w:pStyle w:val="Titolo1"/>
      </w:pPr>
      <w:bookmarkStart w:id="0" w:name="_Toc151046634"/>
      <w:bookmarkStart w:id="1" w:name="_Hlk151047379"/>
      <w:r>
        <w:t>Comunicazioni C.R. Campania</w:t>
      </w:r>
      <w:bookmarkEnd w:id="0"/>
    </w:p>
    <w:p w14:paraId="6E9D846E" w14:textId="77777777" w:rsidR="005F6B68" w:rsidRPr="001443ED" w:rsidRDefault="005F6B68" w:rsidP="005F6B68">
      <w:pPr>
        <w:pStyle w:val="Titolo2"/>
      </w:pPr>
      <w:bookmarkStart w:id="2" w:name="_Hlk151036261"/>
      <w:bookmarkStart w:id="3" w:name="_Toc151046635"/>
      <w:r w:rsidRPr="001443ED">
        <w:t>Giornata Mondiale dell'Infanzia e dell'Adolescenza</w:t>
      </w:r>
      <w:bookmarkEnd w:id="3"/>
    </w:p>
    <w:p w14:paraId="2BEE5F88" w14:textId="77777777" w:rsidR="005F6B68" w:rsidRPr="001F24D0" w:rsidRDefault="005F6B68" w:rsidP="005F6B68">
      <w:pPr>
        <w:jc w:val="both"/>
        <w:rPr>
          <w:rFonts w:cs="Calibri"/>
          <w:color w:val="30373D"/>
          <w:shd w:val="clear" w:color="auto" w:fill="FFFFFF"/>
        </w:rPr>
      </w:pPr>
      <w:proofErr w:type="spellStart"/>
      <w:r w:rsidRPr="00BD5FD8">
        <w:rPr>
          <w:rFonts w:cs="Calibri"/>
          <w:color w:val="30373D"/>
        </w:rPr>
        <w:t>ll</w:t>
      </w:r>
      <w:proofErr w:type="spellEnd"/>
      <w:r w:rsidRPr="00BD5FD8">
        <w:rPr>
          <w:rFonts w:cs="Calibri"/>
          <w:color w:val="30373D"/>
        </w:rPr>
        <w:t xml:space="preserve"> 20 Novembre 2023</w:t>
      </w:r>
      <w:r w:rsidRPr="001F24D0">
        <w:rPr>
          <w:rFonts w:cs="Calibri"/>
          <w:color w:val="30373D"/>
          <w:shd w:val="clear" w:color="auto" w:fill="FFFFFF"/>
        </w:rPr>
        <w:t xml:space="preserve"> sarà celebrato il 34° anniversario dell’approvazione da parte dell’Assemblea Generale delle Nazioni Unite della Convenzione sui </w:t>
      </w:r>
      <w:r w:rsidRPr="001F24D0">
        <w:rPr>
          <w:rFonts w:cs="Calibri"/>
          <w:b/>
          <w:bCs/>
          <w:color w:val="30373D"/>
          <w:shd w:val="clear" w:color="auto" w:fill="FFFFFF"/>
        </w:rPr>
        <w:t>Diritti dell’Infanzia e dell’Adolescenza</w:t>
      </w:r>
      <w:r w:rsidRPr="001F24D0">
        <w:rPr>
          <w:rFonts w:cs="Calibri"/>
          <w:color w:val="30373D"/>
          <w:shd w:val="clear" w:color="auto" w:fill="FFFFFF"/>
        </w:rPr>
        <w:t>, che ad oggi è stata ratificata dalla quasi totalità dei Paesi del Mondo.</w:t>
      </w:r>
    </w:p>
    <w:p w14:paraId="72D3A9B6" w14:textId="77777777" w:rsidR="005F6B68" w:rsidRDefault="005F6B68" w:rsidP="005F6B68">
      <w:pPr>
        <w:jc w:val="both"/>
        <w:rPr>
          <w:rFonts w:cs="Calibri"/>
          <w:color w:val="30373D"/>
          <w:shd w:val="clear" w:color="auto" w:fill="FFFFFF"/>
        </w:rPr>
      </w:pPr>
      <w:r w:rsidRPr="001F24D0">
        <w:rPr>
          <w:rFonts w:cs="Calibri"/>
          <w:color w:val="30373D"/>
          <w:shd w:val="clear" w:color="auto" w:fill="FFFFFF"/>
        </w:rPr>
        <w:t>In occasione di tale data il Comitato Regionale Campania, invita tutte le società a scendere in campo durante le gare che si svolgeranno nel fine settimana, compreso le gare di Lunedì, con un segno distintivo, di colore blu, sul viso</w:t>
      </w:r>
      <w:r>
        <w:rPr>
          <w:rFonts w:cs="Calibri"/>
          <w:color w:val="30373D"/>
          <w:shd w:val="clear" w:color="auto" w:fill="FFFFFF"/>
        </w:rPr>
        <w:t>.</w:t>
      </w:r>
    </w:p>
    <w:p w14:paraId="3D22ABFF" w14:textId="77777777" w:rsidR="005F6B68" w:rsidRDefault="005F6B68" w:rsidP="005F6B68">
      <w:pPr>
        <w:pStyle w:val="Titolo2"/>
        <w:rPr>
          <w:lang w:val="it-IT"/>
        </w:rPr>
      </w:pPr>
      <w:bookmarkStart w:id="4" w:name="_Toc151046636"/>
      <w:r>
        <w:t>Anagrafe Federale</w:t>
      </w:r>
      <w:bookmarkEnd w:id="4"/>
    </w:p>
    <w:p w14:paraId="762D194B" w14:textId="77777777" w:rsidR="005F6B68" w:rsidRDefault="005F6B68" w:rsidP="005F6B68">
      <w:pPr>
        <w:spacing w:after="120"/>
        <w:rPr>
          <w:lang w:eastAsia="x-none"/>
        </w:rPr>
      </w:pPr>
      <w:r>
        <w:rPr>
          <w:lang w:eastAsia="x-none"/>
        </w:rPr>
        <w:t xml:space="preserve">Si invitano le società a verificare eventuali richieste di integrazione delle pratiche inviate al CR Campania per il tramite del portale </w:t>
      </w:r>
      <w:r w:rsidRPr="008759D1">
        <w:rPr>
          <w:i/>
          <w:iCs/>
          <w:lang w:eastAsia="x-none"/>
        </w:rPr>
        <w:t>Anagrafe Federale</w:t>
      </w:r>
      <w:r>
        <w:rPr>
          <w:lang w:eastAsia="x-none"/>
        </w:rPr>
        <w:t>, al fine di completare le stesse nei tempi più brevi possibili.</w:t>
      </w:r>
    </w:p>
    <w:p w14:paraId="3B305346" w14:textId="77777777" w:rsidR="005F6B68" w:rsidRPr="00325B2B" w:rsidRDefault="005F6B68" w:rsidP="005F6B68">
      <w:pPr>
        <w:spacing w:after="120" w:line="240" w:lineRule="auto"/>
        <w:jc w:val="both"/>
        <w:rPr>
          <w:rFonts w:eastAsia="Times New Roman" w:cs="Calibri"/>
          <w:color w:val="000000"/>
          <w:sz w:val="10"/>
          <w:szCs w:val="10"/>
          <w:lang w:eastAsia="it-IT"/>
        </w:rPr>
      </w:pPr>
      <w:r>
        <w:rPr>
          <w:lang w:eastAsia="x-none"/>
        </w:rPr>
        <w:t>Si ricorda, inoltre, che per qualsiasi tipologia di modifica societaria, va comunicato attraverso tale procedura.</w:t>
      </w:r>
    </w:p>
    <w:p w14:paraId="47F7762D" w14:textId="77777777" w:rsidR="005F6B68" w:rsidRDefault="005F6B68" w:rsidP="005F6B68">
      <w:pPr>
        <w:pStyle w:val="Titolo2"/>
      </w:pPr>
      <w:bookmarkStart w:id="5" w:name="_Toc141719722"/>
      <w:bookmarkStart w:id="6" w:name="_Toc151046637"/>
      <w:bookmarkEnd w:id="2"/>
      <w:r>
        <w:t>Obbligo</w:t>
      </w:r>
      <w:r>
        <w:rPr>
          <w:spacing w:val="29"/>
        </w:rPr>
        <w:t xml:space="preserve"> </w:t>
      </w:r>
      <w:r>
        <w:t>adeguamento</w:t>
      </w:r>
      <w:r>
        <w:rPr>
          <w:spacing w:val="29"/>
        </w:rPr>
        <w:t xml:space="preserve"> </w:t>
      </w:r>
      <w:r>
        <w:t>statuto</w:t>
      </w:r>
      <w:r>
        <w:rPr>
          <w:spacing w:val="29"/>
        </w:rPr>
        <w:t xml:space="preserve"> </w:t>
      </w:r>
      <w:r>
        <w:t>società</w:t>
      </w:r>
      <w:r>
        <w:rPr>
          <w:spacing w:val="29"/>
        </w:rPr>
        <w:t xml:space="preserve"> </w:t>
      </w:r>
      <w:r>
        <w:t>ex</w:t>
      </w:r>
      <w:r>
        <w:rPr>
          <w:spacing w:val="29"/>
        </w:rPr>
        <w:t xml:space="preserve"> </w:t>
      </w:r>
      <w:r>
        <w:t>d.</w:t>
      </w:r>
      <w:r>
        <w:rPr>
          <w:spacing w:val="31"/>
        </w:rPr>
        <w:t xml:space="preserve"> </w:t>
      </w:r>
      <w:r>
        <w:t>Lgs.</w:t>
      </w:r>
      <w:r>
        <w:rPr>
          <w:spacing w:val="29"/>
        </w:rPr>
        <w:t xml:space="preserve"> </w:t>
      </w:r>
      <w:r>
        <w:t>36/2021</w:t>
      </w:r>
      <w:r>
        <w:rPr>
          <w:spacing w:val="29"/>
        </w:rPr>
        <w:t xml:space="preserve"> </w:t>
      </w:r>
      <w:r>
        <w:t>e</w:t>
      </w:r>
      <w:r>
        <w:rPr>
          <w:spacing w:val="28"/>
        </w:rPr>
        <w:t xml:space="preserve"> </w:t>
      </w:r>
      <w:r>
        <w:t>successive</w:t>
      </w:r>
      <w:r>
        <w:rPr>
          <w:spacing w:val="-47"/>
        </w:rPr>
        <w:t xml:space="preserve"> </w:t>
      </w:r>
      <w:r>
        <w:t>modifiche</w:t>
      </w:r>
      <w:bookmarkEnd w:id="5"/>
      <w:bookmarkEnd w:id="6"/>
    </w:p>
    <w:p w14:paraId="7B7D7CB4" w14:textId="77777777" w:rsidR="005F6B68" w:rsidRDefault="005F6B68" w:rsidP="005F6B68">
      <w:pPr>
        <w:jc w:val="both"/>
      </w:pPr>
      <w:r w:rsidRPr="00452103">
        <w:t xml:space="preserve">Si informa che, ai fini dell’iscrizione al Registro nazionale delle Attività Sportive dilettantistiche (RAS), le competenti Autorità di Governo hanno rappresentato che saranno effettuate alcune modifiche ai Decreti Legislativi del 28 Febbraio 2023, </w:t>
      </w:r>
      <w:proofErr w:type="spellStart"/>
      <w:r w:rsidRPr="00452103">
        <w:t>nn</w:t>
      </w:r>
      <w:proofErr w:type="spellEnd"/>
      <w:r w:rsidRPr="00452103">
        <w:t>. 36, 37, 38, 39 e 40. Dette modifiche dovrebbero estendere al 31 Dicembre 2023 il termine per l’obbligatorio adeguamento degli statuti delle Associazioni e delle Società Sportive Dilettantistiche alle nuove disposizioni legislative.</w:t>
      </w:r>
      <w:r>
        <w:t xml:space="preserve"> </w:t>
      </w:r>
      <w:r w:rsidRPr="00452103">
        <w:t>In attesa dell’approvazione delle preannunciate modifiche e di eventuali indicazioni da parte degli enti preposti, le Società e le Associazioni Sportive Dilettantistiche, se ritenuto, potranno chiedere l'iscrizione al Registro trasmettendo lo statuto vigente.</w:t>
      </w:r>
      <w:r>
        <w:t xml:space="preserve"> </w:t>
      </w:r>
      <w:r w:rsidRPr="00452103">
        <w:t>Tanto permesso, si comunica che all’esito della conclusione dell’iter legislativo, la F.I.G.C., d’intesa con la L.N.D., provvederà a rendere disponibili i nuovi modelli di statuto tipo.</w:t>
      </w:r>
    </w:p>
    <w:p w14:paraId="1825F5DC" w14:textId="77777777" w:rsidR="005F6B68" w:rsidRDefault="005F6B68" w:rsidP="005F6B68">
      <w:pPr>
        <w:pStyle w:val="Titolo2"/>
      </w:pPr>
      <w:bookmarkStart w:id="7" w:name="_Toc151046638"/>
      <w:r>
        <w:t>Modulo Denuncia RCT</w:t>
      </w:r>
      <w:bookmarkEnd w:id="7"/>
    </w:p>
    <w:p w14:paraId="0355C521" w14:textId="77777777" w:rsidR="005F6B68" w:rsidRDefault="005F6B68" w:rsidP="005F6B68">
      <w:pPr>
        <w:shd w:val="clear" w:color="auto" w:fill="FDFDFD"/>
        <w:jc w:val="both"/>
        <w:rPr>
          <w:rFonts w:cs="Calibri"/>
          <w:color w:val="000000"/>
          <w:lang w:eastAsia="it-IT"/>
        </w:rPr>
      </w:pPr>
      <w:r>
        <w:rPr>
          <w:rFonts w:cs="Calibri"/>
          <w:color w:val="000000"/>
        </w:rPr>
        <w:t>Si informano tutte le società che la LND ha provveduto ad aggiornare la sezione “Assicurazioni” del proprio sito web (</w:t>
      </w:r>
      <w:hyperlink r:id="rId4" w:tgtFrame="_blank" w:history="1">
        <w:r>
          <w:rPr>
            <w:rStyle w:val="Collegamentoipertestuale"/>
            <w:rFonts w:cs="Calibri"/>
            <w:color w:val="00008B"/>
          </w:rPr>
          <w:t>https://lnd.it/it/servizi/assicurazioni</w:t>
        </w:r>
      </w:hyperlink>
      <w:r>
        <w:rPr>
          <w:rFonts w:cs="Calibri"/>
          <w:color w:val="000000"/>
        </w:rPr>
        <w:t>) inserendo il </w:t>
      </w:r>
      <w:r>
        <w:rPr>
          <w:rFonts w:cs="Calibri"/>
          <w:b/>
          <w:bCs/>
          <w:color w:val="000000"/>
        </w:rPr>
        <w:t>“modulo denuncia RCT”</w:t>
      </w:r>
      <w:r>
        <w:rPr>
          <w:rFonts w:cs="Calibri"/>
          <w:color w:val="000000"/>
        </w:rPr>
        <w:t> sotto la voce “documenti utili”.</w:t>
      </w:r>
    </w:p>
    <w:p w14:paraId="0C782C0D" w14:textId="77777777" w:rsidR="005F6B68" w:rsidRDefault="005F6B68" w:rsidP="005F6B68">
      <w:pPr>
        <w:shd w:val="clear" w:color="auto" w:fill="FDFDFD"/>
        <w:rPr>
          <w:rFonts w:cs="Calibri"/>
          <w:color w:val="000000"/>
        </w:rPr>
      </w:pPr>
      <w:r>
        <w:rPr>
          <w:rFonts w:cs="Calibri"/>
          <w:color w:val="000000"/>
        </w:rPr>
        <w:t>All’interno del citato “modulo denuncia RCT” è contenuta la procedura da seguire per la denuncia dei sinistri di che trattasi.</w:t>
      </w:r>
    </w:p>
    <w:bookmarkEnd w:id="1"/>
    <w:p w14:paraId="428B8047" w14:textId="77777777" w:rsidR="00F07058" w:rsidRDefault="00F07058"/>
    <w:sectPr w:rsidR="00F070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68"/>
    <w:rsid w:val="00297E4E"/>
    <w:rsid w:val="005F6B68"/>
    <w:rsid w:val="00667130"/>
    <w:rsid w:val="00750A8F"/>
    <w:rsid w:val="008E6273"/>
    <w:rsid w:val="00AD0462"/>
    <w:rsid w:val="00BB7ACE"/>
    <w:rsid w:val="00EF0A0B"/>
    <w:rsid w:val="00F07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D6D8"/>
  <w15:chartTrackingRefBased/>
  <w15:docId w15:val="{25B6B435-1891-42AE-9A53-BFFD4D9F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mallCaps/>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6B68"/>
    <w:pPr>
      <w:spacing w:after="200" w:line="276" w:lineRule="auto"/>
      <w:jc w:val="left"/>
    </w:pPr>
    <w:rPr>
      <w:rFonts w:eastAsia="Calibri" w:cs="Times New Roman"/>
      <w:smallCaps w:val="0"/>
      <w:kern w:val="0"/>
      <w14:ligatures w14:val="none"/>
    </w:rPr>
  </w:style>
  <w:style w:type="paragraph" w:styleId="Titolo1">
    <w:name w:val="heading 1"/>
    <w:basedOn w:val="Normale"/>
    <w:next w:val="Normale"/>
    <w:link w:val="Titolo1Carattere"/>
    <w:autoRedefine/>
    <w:qFormat/>
    <w:rsid w:val="005F6B68"/>
    <w:pPr>
      <w:keepNext/>
      <w:shd w:val="clear" w:color="auto" w:fill="FFFFFF"/>
      <w:tabs>
        <w:tab w:val="left" w:pos="0"/>
        <w:tab w:val="left" w:pos="142"/>
        <w:tab w:val="left" w:pos="714"/>
        <w:tab w:val="left" w:pos="759"/>
      </w:tabs>
      <w:spacing w:after="0" w:line="240" w:lineRule="auto"/>
      <w:jc w:val="center"/>
      <w:outlineLvl w:val="0"/>
    </w:pPr>
    <w:rPr>
      <w:smallCaps/>
      <w:noProof/>
      <w:color w:val="002060"/>
      <w:sz w:val="32"/>
      <w:szCs w:val="28"/>
      <w:u w:color="001F5F"/>
      <w:lang w:val="x-none" w:eastAsia="x-none"/>
    </w:rPr>
  </w:style>
  <w:style w:type="paragraph" w:styleId="Titolo2">
    <w:name w:val="heading 2"/>
    <w:basedOn w:val="Normale"/>
    <w:next w:val="Normale"/>
    <w:link w:val="Titolo2Carattere"/>
    <w:autoRedefine/>
    <w:qFormat/>
    <w:rsid w:val="005F6B68"/>
    <w:pPr>
      <w:keepNext/>
      <w:shd w:val="clear" w:color="auto" w:fill="FFFFFF"/>
      <w:spacing w:before="120" w:after="120" w:line="240" w:lineRule="auto"/>
      <w:jc w:val="center"/>
      <w:outlineLvl w:val="1"/>
    </w:pPr>
    <w:rPr>
      <w:rFonts w:eastAsia="Tahoma" w:cs="Calibri"/>
      <w:i/>
      <w:iCs/>
      <w:smallCaps/>
      <w:color w:val="4472C4"/>
      <w:sz w:val="28"/>
      <w:szCs w:val="21"/>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6B68"/>
    <w:rPr>
      <w:rFonts w:eastAsia="Calibri" w:cs="Times New Roman"/>
      <w:noProof/>
      <w:color w:val="002060"/>
      <w:kern w:val="0"/>
      <w:sz w:val="32"/>
      <w:szCs w:val="28"/>
      <w:u w:color="001F5F"/>
      <w:shd w:val="clear" w:color="auto" w:fill="FFFFFF"/>
      <w:lang w:val="x-none" w:eastAsia="x-none"/>
      <w14:ligatures w14:val="none"/>
    </w:rPr>
  </w:style>
  <w:style w:type="character" w:customStyle="1" w:styleId="Titolo2Carattere">
    <w:name w:val="Titolo 2 Carattere"/>
    <w:basedOn w:val="Carpredefinitoparagrafo"/>
    <w:link w:val="Titolo2"/>
    <w:rsid w:val="005F6B68"/>
    <w:rPr>
      <w:rFonts w:eastAsia="Tahoma"/>
      <w:i/>
      <w:iCs/>
      <w:color w:val="4472C4"/>
      <w:kern w:val="0"/>
      <w:sz w:val="28"/>
      <w:szCs w:val="21"/>
      <w:shd w:val="clear" w:color="auto" w:fill="FFFFFF"/>
      <w:lang w:val="x-none" w:eastAsia="x-none"/>
      <w14:ligatures w14:val="none"/>
    </w:rPr>
  </w:style>
  <w:style w:type="character" w:styleId="Collegamentoipertestuale">
    <w:name w:val="Hyperlink"/>
    <w:uiPriority w:val="99"/>
    <w:unhideWhenUsed/>
    <w:rsid w:val="005F6B68"/>
    <w:rPr>
      <w:color w:val="0000FF"/>
      <w:u w:val="single"/>
    </w:rPr>
  </w:style>
  <w:style w:type="character" w:customStyle="1" w:styleId="object">
    <w:name w:val="object"/>
    <w:basedOn w:val="Carpredefinitoparagrafo"/>
    <w:rsid w:val="005F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nd.it/it/servizi/assicuraz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2023-11-17T07:38:00Z</dcterms:created>
  <dcterms:modified xsi:type="dcterms:W3CDTF">2023-11-17T07:39:00Z</dcterms:modified>
</cp:coreProperties>
</file>