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156B" w14:textId="77777777" w:rsidR="00872200" w:rsidRDefault="00872200" w:rsidP="002925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0727311" w14:textId="7795E45A" w:rsidR="001D09F6" w:rsidRPr="0029259D" w:rsidRDefault="0029259D" w:rsidP="002925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9259D">
        <w:rPr>
          <w:rFonts w:ascii="Calibri" w:hAnsi="Calibri" w:cs="Calibri"/>
          <w:sz w:val="24"/>
          <w:szCs w:val="24"/>
        </w:rPr>
        <w:t>Il Comitato Regionale Campania ha deliberato che</w:t>
      </w:r>
      <w:r w:rsidR="00872200">
        <w:rPr>
          <w:rFonts w:ascii="Calibri" w:hAnsi="Calibri" w:cs="Calibri"/>
          <w:sz w:val="24"/>
          <w:szCs w:val="24"/>
        </w:rPr>
        <w:t>,</w:t>
      </w:r>
      <w:r w:rsidRPr="0029259D">
        <w:rPr>
          <w:rFonts w:ascii="Calibri" w:hAnsi="Calibri" w:cs="Calibri"/>
          <w:sz w:val="24"/>
          <w:szCs w:val="24"/>
        </w:rPr>
        <w:t xml:space="preserve"> per la stagione sportiva 2023/2024</w:t>
      </w:r>
      <w:r w:rsidR="00872200">
        <w:rPr>
          <w:rFonts w:ascii="Calibri" w:hAnsi="Calibri" w:cs="Calibri"/>
          <w:sz w:val="24"/>
          <w:szCs w:val="24"/>
        </w:rPr>
        <w:t>,</w:t>
      </w:r>
      <w:r w:rsidRPr="0029259D">
        <w:rPr>
          <w:rFonts w:ascii="Calibri" w:hAnsi="Calibri" w:cs="Calibri"/>
          <w:sz w:val="24"/>
          <w:szCs w:val="24"/>
        </w:rPr>
        <w:t xml:space="preserve"> i tornei regionali Under 16 e Under 14 saranno suddivisi in due fasi</w:t>
      </w:r>
      <w:r w:rsidR="00506BF4">
        <w:rPr>
          <w:rFonts w:ascii="Calibri" w:hAnsi="Calibri" w:cs="Calibri"/>
          <w:sz w:val="24"/>
          <w:szCs w:val="24"/>
        </w:rPr>
        <w:t>, così da</w:t>
      </w:r>
      <w:r w:rsidRPr="0029259D">
        <w:rPr>
          <w:rFonts w:ascii="Calibri" w:hAnsi="Calibri" w:cs="Calibri"/>
          <w:sz w:val="24"/>
          <w:szCs w:val="24"/>
        </w:rPr>
        <w:t xml:space="preserve"> determinare</w:t>
      </w:r>
      <w:r w:rsidR="00506BF4">
        <w:rPr>
          <w:rFonts w:ascii="Calibri" w:hAnsi="Calibri" w:cs="Calibri"/>
          <w:sz w:val="24"/>
          <w:szCs w:val="24"/>
        </w:rPr>
        <w:t xml:space="preserve"> -</w:t>
      </w:r>
      <w:r w:rsidRPr="0029259D">
        <w:rPr>
          <w:rFonts w:ascii="Calibri" w:hAnsi="Calibri" w:cs="Calibri"/>
          <w:sz w:val="24"/>
          <w:szCs w:val="24"/>
        </w:rPr>
        <w:t xml:space="preserve"> al termine della corrente stagione sportiva</w:t>
      </w:r>
      <w:r w:rsidR="00CC57D1">
        <w:rPr>
          <w:rFonts w:ascii="Calibri" w:hAnsi="Calibri" w:cs="Calibri"/>
          <w:sz w:val="24"/>
          <w:szCs w:val="24"/>
        </w:rPr>
        <w:t xml:space="preserve"> -</w:t>
      </w:r>
      <w:r w:rsidRPr="0029259D">
        <w:rPr>
          <w:rFonts w:ascii="Calibri" w:hAnsi="Calibri" w:cs="Calibri"/>
          <w:sz w:val="24"/>
          <w:szCs w:val="24"/>
        </w:rPr>
        <w:t xml:space="preserve"> le </w:t>
      </w:r>
      <w:r w:rsidRPr="00CC464F">
        <w:rPr>
          <w:rFonts w:ascii="Calibri" w:hAnsi="Calibri" w:cs="Calibri"/>
          <w:b/>
          <w:bCs/>
          <w:sz w:val="24"/>
          <w:szCs w:val="24"/>
        </w:rPr>
        <w:t>ventidue</w:t>
      </w:r>
      <w:r w:rsidR="00CC464F" w:rsidRPr="00CC464F">
        <w:rPr>
          <w:rFonts w:ascii="Calibri" w:hAnsi="Calibri" w:cs="Calibri"/>
          <w:b/>
          <w:bCs/>
          <w:sz w:val="24"/>
          <w:szCs w:val="24"/>
        </w:rPr>
        <w:t xml:space="preserve"> (22)</w:t>
      </w:r>
      <w:r w:rsidRPr="0029259D">
        <w:rPr>
          <w:rFonts w:ascii="Calibri" w:hAnsi="Calibri" w:cs="Calibri"/>
          <w:sz w:val="24"/>
          <w:szCs w:val="24"/>
        </w:rPr>
        <w:t xml:space="preserve"> società</w:t>
      </w:r>
      <w:r w:rsidR="00506BF4">
        <w:rPr>
          <w:rFonts w:ascii="Calibri" w:hAnsi="Calibri" w:cs="Calibri"/>
          <w:sz w:val="24"/>
          <w:szCs w:val="24"/>
        </w:rPr>
        <w:t xml:space="preserve"> </w:t>
      </w:r>
      <w:r w:rsidRPr="0029259D">
        <w:rPr>
          <w:rFonts w:ascii="Calibri" w:hAnsi="Calibri" w:cs="Calibri"/>
          <w:sz w:val="24"/>
          <w:szCs w:val="24"/>
        </w:rPr>
        <w:t>che avranno titolo a partecipare, se ne fanno richiesta e se in regola con i criteri di ammissione ai Campionati Under 17 ed Under 15 2024/2025 emanati dal Settore Giovanile e Scolastico, nelle categorie</w:t>
      </w:r>
      <w:r w:rsidR="00872200">
        <w:rPr>
          <w:rFonts w:ascii="Calibri" w:hAnsi="Calibri" w:cs="Calibri"/>
          <w:sz w:val="24"/>
          <w:szCs w:val="24"/>
        </w:rPr>
        <w:t xml:space="preserve"> </w:t>
      </w:r>
      <w:r w:rsidRPr="0029259D">
        <w:rPr>
          <w:rFonts w:ascii="Calibri" w:hAnsi="Calibri" w:cs="Calibri"/>
          <w:sz w:val="24"/>
          <w:szCs w:val="24"/>
        </w:rPr>
        <w:t>Under 15 Élite e Under 17 Élite.</w:t>
      </w:r>
    </w:p>
    <w:p w14:paraId="2D5C0EB0" w14:textId="713AAF81" w:rsidR="0029259D" w:rsidRPr="00A01507" w:rsidRDefault="0029259D" w:rsidP="00A01507">
      <w:pPr>
        <w:jc w:val="center"/>
        <w:rPr>
          <w:rFonts w:asciiTheme="majorHAnsi" w:hAnsiTheme="majorHAnsi" w:cstheme="majorHAnsi"/>
          <w:color w:val="00B0F0"/>
          <w:sz w:val="36"/>
          <w:szCs w:val="36"/>
        </w:rPr>
      </w:pPr>
      <w:r w:rsidRPr="00A01507">
        <w:rPr>
          <w:rFonts w:asciiTheme="majorHAnsi" w:hAnsiTheme="majorHAnsi" w:cstheme="majorHAnsi"/>
          <w:color w:val="00B0F0"/>
          <w:sz w:val="36"/>
          <w:szCs w:val="36"/>
        </w:rPr>
        <w:t>T</w:t>
      </w:r>
      <w:r w:rsidRPr="00A01507">
        <w:rPr>
          <w:rFonts w:asciiTheme="majorHAnsi" w:hAnsiTheme="majorHAnsi" w:cstheme="majorHAnsi"/>
          <w:color w:val="00B0F0"/>
        </w:rPr>
        <w:t>ORNEO</w:t>
      </w:r>
      <w:r w:rsidRPr="00A01507">
        <w:rPr>
          <w:rFonts w:asciiTheme="majorHAnsi" w:hAnsiTheme="majorHAnsi" w:cstheme="majorHAnsi"/>
          <w:color w:val="00B0F0"/>
          <w:spacing w:val="-18"/>
        </w:rPr>
        <w:t xml:space="preserve"> </w:t>
      </w:r>
      <w:r w:rsidRPr="00A01507">
        <w:rPr>
          <w:rFonts w:asciiTheme="majorHAnsi" w:hAnsiTheme="majorHAnsi" w:cstheme="majorHAnsi"/>
          <w:color w:val="00B0F0"/>
          <w:sz w:val="36"/>
          <w:szCs w:val="36"/>
        </w:rPr>
        <w:t>R</w:t>
      </w:r>
      <w:r w:rsidRPr="00A01507">
        <w:rPr>
          <w:rFonts w:asciiTheme="majorHAnsi" w:hAnsiTheme="majorHAnsi" w:cstheme="majorHAnsi"/>
          <w:color w:val="00B0F0"/>
        </w:rPr>
        <w:t>EGIONALE</w:t>
      </w:r>
      <w:r w:rsidRPr="00A01507">
        <w:rPr>
          <w:rFonts w:asciiTheme="majorHAnsi" w:hAnsiTheme="majorHAnsi" w:cstheme="majorHAnsi"/>
          <w:color w:val="00B0F0"/>
          <w:spacing w:val="-16"/>
        </w:rPr>
        <w:t xml:space="preserve"> </w:t>
      </w:r>
      <w:r w:rsidRPr="00A01507">
        <w:rPr>
          <w:rFonts w:asciiTheme="majorHAnsi" w:hAnsiTheme="majorHAnsi" w:cstheme="majorHAnsi"/>
          <w:color w:val="00B0F0"/>
          <w:sz w:val="36"/>
          <w:szCs w:val="36"/>
        </w:rPr>
        <w:t>U</w:t>
      </w:r>
      <w:r w:rsidRPr="00A01507">
        <w:rPr>
          <w:rFonts w:asciiTheme="majorHAnsi" w:hAnsiTheme="majorHAnsi" w:cstheme="majorHAnsi"/>
          <w:color w:val="00B0F0"/>
        </w:rPr>
        <w:t>NDER</w:t>
      </w:r>
      <w:r w:rsidRPr="00A01507">
        <w:rPr>
          <w:rFonts w:asciiTheme="majorHAnsi" w:hAnsiTheme="majorHAnsi" w:cstheme="majorHAnsi"/>
          <w:color w:val="00B0F0"/>
          <w:spacing w:val="-17"/>
        </w:rPr>
        <w:t xml:space="preserve"> </w:t>
      </w:r>
      <w:r w:rsidRPr="00A01507">
        <w:rPr>
          <w:rFonts w:asciiTheme="majorHAnsi" w:hAnsiTheme="majorHAnsi" w:cstheme="majorHAnsi"/>
          <w:color w:val="00B0F0"/>
          <w:sz w:val="36"/>
          <w:szCs w:val="36"/>
        </w:rPr>
        <w:t>16</w:t>
      </w:r>
      <w:r w:rsidR="00A01507" w:rsidRPr="00A01507">
        <w:rPr>
          <w:rFonts w:asciiTheme="majorHAnsi" w:hAnsiTheme="majorHAnsi" w:cstheme="majorHAnsi"/>
          <w:color w:val="00B0F0"/>
          <w:sz w:val="36"/>
          <w:szCs w:val="36"/>
        </w:rPr>
        <w:t xml:space="preserve"> -</w:t>
      </w:r>
      <w:r w:rsidR="007C776D">
        <w:rPr>
          <w:rFonts w:asciiTheme="majorHAnsi" w:hAnsiTheme="majorHAnsi" w:cstheme="majorHAnsi"/>
          <w:color w:val="00B0F0"/>
          <w:sz w:val="36"/>
          <w:szCs w:val="36"/>
        </w:rPr>
        <w:t xml:space="preserve"> </w:t>
      </w:r>
      <w:r w:rsidR="00A01507" w:rsidRPr="00A01507">
        <w:rPr>
          <w:rFonts w:asciiTheme="majorHAnsi" w:hAnsiTheme="majorHAnsi" w:cstheme="majorHAnsi"/>
          <w:color w:val="00B0F0"/>
          <w:sz w:val="36"/>
          <w:szCs w:val="36"/>
        </w:rPr>
        <w:t>Under 14</w:t>
      </w:r>
    </w:p>
    <w:p w14:paraId="1D5F84F9" w14:textId="0F58866E" w:rsidR="0029259D" w:rsidRPr="0029259D" w:rsidRDefault="0029259D" w:rsidP="000C5396">
      <w:pPr>
        <w:pStyle w:val="Corpotesto"/>
        <w:kinsoku w:val="0"/>
        <w:overflowPunct w:val="0"/>
        <w:spacing w:before="120" w:after="120"/>
        <w:ind w:left="108" w:right="130" w:firstLine="6"/>
        <w:jc w:val="both"/>
        <w:rPr>
          <w:rFonts w:ascii="Calibri" w:hAnsi="Calibri" w:cs="Calibri"/>
          <w:sz w:val="24"/>
          <w:szCs w:val="24"/>
          <w:u w:val="none"/>
        </w:rPr>
      </w:pPr>
      <w:r w:rsidRPr="0029259D">
        <w:rPr>
          <w:rFonts w:ascii="Calibri" w:hAnsi="Calibri" w:cs="Calibri"/>
          <w:sz w:val="24"/>
          <w:szCs w:val="24"/>
          <w:u w:val="none"/>
        </w:rPr>
        <w:t>La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prima</w:t>
      </w:r>
      <w:r w:rsidRPr="0029259D">
        <w:rPr>
          <w:rFonts w:ascii="Calibri" w:hAnsi="Calibri" w:cs="Calibri"/>
          <w:spacing w:val="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fase</w:t>
      </w:r>
      <w:r w:rsidRPr="0029259D">
        <w:rPr>
          <w:rFonts w:ascii="Calibri" w:hAnsi="Calibri" w:cs="Calibri"/>
          <w:spacing w:val="1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de</w:t>
      </w:r>
      <w:r w:rsidR="000C5396">
        <w:rPr>
          <w:rFonts w:ascii="Calibri" w:hAnsi="Calibri" w:cs="Calibri"/>
          <w:sz w:val="24"/>
          <w:szCs w:val="24"/>
          <w:u w:val="none"/>
        </w:rPr>
        <w:t>i due</w:t>
      </w:r>
      <w:r w:rsidRPr="0029259D">
        <w:rPr>
          <w:rFonts w:ascii="Calibri" w:hAnsi="Calibri" w:cs="Calibri"/>
          <w:spacing w:val="1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torne</w:t>
      </w:r>
      <w:r w:rsidR="000C5396">
        <w:rPr>
          <w:rFonts w:ascii="Calibri" w:hAnsi="Calibri" w:cs="Calibri"/>
          <w:sz w:val="24"/>
          <w:szCs w:val="24"/>
          <w:u w:val="none"/>
        </w:rPr>
        <w:t>i</w:t>
      </w:r>
      <w:r w:rsidRPr="0029259D">
        <w:rPr>
          <w:rFonts w:ascii="Calibri" w:hAnsi="Calibri" w:cs="Calibri"/>
          <w:sz w:val="24"/>
          <w:szCs w:val="24"/>
          <w:u w:val="none"/>
        </w:rPr>
        <w:t>,</w:t>
      </w:r>
      <w:r w:rsidRPr="0029259D">
        <w:rPr>
          <w:rFonts w:ascii="Calibri" w:hAnsi="Calibri" w:cs="Calibri"/>
          <w:spacing w:val="1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è</w:t>
      </w:r>
      <w:r w:rsidRPr="0029259D">
        <w:rPr>
          <w:rFonts w:ascii="Calibri" w:hAnsi="Calibri" w:cs="Calibri"/>
          <w:spacing w:val="1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composta</w:t>
      </w:r>
      <w:r w:rsidRPr="0029259D">
        <w:rPr>
          <w:rFonts w:ascii="Calibri" w:hAnsi="Calibri" w:cs="Calibri"/>
          <w:spacing w:val="1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da</w:t>
      </w:r>
      <w:r w:rsidRPr="0029259D">
        <w:rPr>
          <w:rFonts w:ascii="Calibri" w:hAnsi="Calibri" w:cs="Calibri"/>
          <w:spacing w:val="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10</w:t>
      </w:r>
      <w:r w:rsidRPr="0029259D">
        <w:rPr>
          <w:rFonts w:ascii="Calibri" w:hAnsi="Calibri" w:cs="Calibri"/>
          <w:spacing w:val="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Gironi</w:t>
      </w:r>
      <w:r w:rsidR="000C5396">
        <w:rPr>
          <w:rFonts w:ascii="Calibri" w:hAnsi="Calibri" w:cs="Calibri"/>
          <w:sz w:val="24"/>
          <w:szCs w:val="24"/>
          <w:u w:val="none"/>
        </w:rPr>
        <w:t xml:space="preserve"> e</w:t>
      </w:r>
      <w:r w:rsidRPr="0029259D">
        <w:rPr>
          <w:rFonts w:ascii="Calibri" w:hAnsi="Calibri" w:cs="Calibri"/>
          <w:spacing w:val="1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si</w:t>
      </w:r>
      <w:r w:rsidRPr="0029259D">
        <w:rPr>
          <w:rFonts w:ascii="Calibri" w:hAnsi="Calibri" w:cs="Calibri"/>
          <w:spacing w:val="18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svolgerà</w:t>
      </w:r>
      <w:r w:rsidRPr="0029259D">
        <w:rPr>
          <w:rFonts w:ascii="Calibri" w:hAnsi="Calibri" w:cs="Calibri"/>
          <w:spacing w:val="17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con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gare</w:t>
      </w:r>
      <w:r w:rsidRPr="0029259D">
        <w:rPr>
          <w:rFonts w:ascii="Calibri" w:hAnsi="Calibri" w:cs="Calibri"/>
          <w:spacing w:val="4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di</w:t>
      </w:r>
      <w:r w:rsidRPr="0029259D">
        <w:rPr>
          <w:rFonts w:ascii="Calibri" w:hAnsi="Calibri" w:cs="Calibri"/>
          <w:spacing w:val="10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solo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andata</w:t>
      </w:r>
      <w:r w:rsidRPr="0029259D">
        <w:rPr>
          <w:rFonts w:ascii="Calibri" w:hAnsi="Calibri" w:cs="Calibri"/>
          <w:spacing w:val="14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come</w:t>
      </w:r>
      <w:r w:rsidRPr="0029259D">
        <w:rPr>
          <w:rFonts w:ascii="Calibri" w:hAnsi="Calibri" w:cs="Calibri"/>
          <w:spacing w:val="1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riportato dal</w:t>
      </w:r>
      <w:r w:rsidRPr="0029259D">
        <w:rPr>
          <w:rFonts w:ascii="Calibri" w:hAnsi="Calibri" w:cs="Calibri"/>
          <w:spacing w:val="-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calendario.</w:t>
      </w:r>
    </w:p>
    <w:p w14:paraId="7D00724C" w14:textId="678CFC44" w:rsidR="0029259D" w:rsidRPr="0029259D" w:rsidRDefault="0029259D" w:rsidP="0029259D">
      <w:pPr>
        <w:pStyle w:val="Corpotesto"/>
        <w:kinsoku w:val="0"/>
        <w:overflowPunct w:val="0"/>
        <w:spacing w:before="120" w:after="120"/>
        <w:ind w:left="114" w:right="130" w:hanging="6"/>
        <w:jc w:val="both"/>
        <w:rPr>
          <w:rFonts w:ascii="Calibri" w:hAnsi="Calibri" w:cs="Calibri"/>
          <w:sz w:val="24"/>
          <w:szCs w:val="24"/>
          <w:u w:val="none"/>
        </w:rPr>
      </w:pPr>
      <w:r w:rsidRPr="0029259D">
        <w:rPr>
          <w:rFonts w:ascii="Calibri" w:hAnsi="Calibri" w:cs="Calibri"/>
          <w:sz w:val="24"/>
          <w:szCs w:val="24"/>
          <w:u w:val="none"/>
        </w:rPr>
        <w:t>Al</w:t>
      </w:r>
      <w:r w:rsidRPr="0029259D">
        <w:rPr>
          <w:rFonts w:ascii="Calibri" w:hAnsi="Calibri" w:cs="Calibri"/>
          <w:spacing w:val="-10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termine</w:t>
      </w:r>
      <w:r w:rsidRPr="0029259D">
        <w:rPr>
          <w:rFonts w:ascii="Calibri" w:hAnsi="Calibri" w:cs="Calibri"/>
          <w:spacing w:val="-10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della</w:t>
      </w:r>
      <w:r w:rsidRPr="0029259D">
        <w:rPr>
          <w:rFonts w:ascii="Calibri" w:hAnsi="Calibri" w:cs="Calibri"/>
          <w:spacing w:val="-11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prima</w:t>
      </w:r>
      <w:r w:rsidRPr="0029259D">
        <w:rPr>
          <w:rFonts w:ascii="Calibri" w:hAnsi="Calibri" w:cs="Calibri"/>
          <w:spacing w:val="-10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fase,</w:t>
      </w:r>
      <w:r w:rsidRPr="0029259D">
        <w:rPr>
          <w:rFonts w:ascii="Calibri" w:hAnsi="Calibri" w:cs="Calibri"/>
          <w:spacing w:val="-14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le</w:t>
      </w:r>
      <w:r w:rsidRPr="0029259D">
        <w:rPr>
          <w:rFonts w:ascii="Calibri" w:hAnsi="Calibri" w:cs="Calibri"/>
          <w:spacing w:val="-24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prime</w:t>
      </w:r>
      <w:r w:rsidRPr="0029259D">
        <w:rPr>
          <w:rFonts w:ascii="Calibri" w:hAnsi="Calibri" w:cs="Calibri"/>
          <w:spacing w:val="-2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cinque</w:t>
      </w:r>
      <w:r>
        <w:rPr>
          <w:rFonts w:ascii="Calibri" w:hAnsi="Calibri" w:cs="Calibri"/>
          <w:sz w:val="24"/>
          <w:szCs w:val="24"/>
          <w:u w:val="none"/>
        </w:rPr>
        <w:t xml:space="preserve"> (5)</w:t>
      </w:r>
      <w:r w:rsidRPr="0029259D">
        <w:rPr>
          <w:rFonts w:ascii="Calibri" w:hAnsi="Calibri" w:cs="Calibri"/>
          <w:spacing w:val="-1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squadre</w:t>
      </w:r>
      <w:r w:rsidRPr="0029259D">
        <w:rPr>
          <w:rFonts w:ascii="Calibri" w:hAnsi="Calibri" w:cs="Calibri"/>
          <w:spacing w:val="-1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classificate</w:t>
      </w:r>
      <w:r w:rsidRPr="0029259D">
        <w:rPr>
          <w:rFonts w:ascii="Calibri" w:hAnsi="Calibri" w:cs="Calibri"/>
          <w:spacing w:val="-2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di</w:t>
      </w:r>
      <w:r w:rsidRPr="0029259D">
        <w:rPr>
          <w:rFonts w:ascii="Calibri" w:hAnsi="Calibri" w:cs="Calibri"/>
          <w:spacing w:val="-1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ogni</w:t>
      </w:r>
      <w:r w:rsidRPr="0029259D">
        <w:rPr>
          <w:rFonts w:ascii="Calibri" w:hAnsi="Calibri" w:cs="Calibri"/>
          <w:spacing w:val="-1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girone</w:t>
      </w:r>
      <w:r w:rsidRPr="0029259D">
        <w:rPr>
          <w:rFonts w:ascii="Calibri" w:hAnsi="Calibri" w:cs="Calibri"/>
          <w:spacing w:val="-1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saranno</w:t>
      </w:r>
      <w:r w:rsidRPr="0029259D">
        <w:rPr>
          <w:rFonts w:ascii="Calibri" w:hAnsi="Calibri" w:cs="Calibri"/>
          <w:spacing w:val="-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inserite</w:t>
      </w:r>
      <w:r w:rsidRPr="0029259D">
        <w:rPr>
          <w:rFonts w:ascii="Calibri" w:hAnsi="Calibri" w:cs="Calibri"/>
          <w:spacing w:val="-10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nei</w:t>
      </w:r>
      <w:r w:rsidRPr="0029259D">
        <w:rPr>
          <w:rFonts w:ascii="Calibri" w:hAnsi="Calibri" w:cs="Calibri"/>
          <w:spacing w:val="-17"/>
          <w:sz w:val="24"/>
          <w:szCs w:val="24"/>
          <w:u w:val="none"/>
        </w:rPr>
        <w:t xml:space="preserve"> </w:t>
      </w:r>
      <w:r w:rsidR="009A2A92">
        <w:rPr>
          <w:rFonts w:ascii="Calibri" w:hAnsi="Calibri" w:cs="Calibri"/>
          <w:spacing w:val="-17"/>
          <w:sz w:val="24"/>
          <w:szCs w:val="24"/>
          <w:u w:val="none"/>
        </w:rPr>
        <w:t xml:space="preserve">successivi </w:t>
      </w:r>
      <w:r w:rsidRPr="0029259D">
        <w:rPr>
          <w:rFonts w:ascii="Calibri" w:hAnsi="Calibri" w:cs="Calibri"/>
          <w:sz w:val="24"/>
          <w:szCs w:val="24"/>
          <w:u w:val="none"/>
        </w:rPr>
        <w:t>cinque</w:t>
      </w:r>
      <w:r w:rsidRPr="0029259D">
        <w:rPr>
          <w:rFonts w:ascii="Calibri" w:hAnsi="Calibri" w:cs="Calibri"/>
          <w:spacing w:val="-1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gironi</w:t>
      </w:r>
      <w:r w:rsidRPr="0029259D">
        <w:rPr>
          <w:rFonts w:ascii="Calibri" w:hAnsi="Calibri" w:cs="Calibri"/>
          <w:spacing w:val="-10"/>
          <w:sz w:val="24"/>
          <w:szCs w:val="24"/>
          <w:u w:val="none"/>
        </w:rPr>
        <w:t xml:space="preserve"> </w:t>
      </w:r>
      <w:r w:rsidR="000818F5">
        <w:rPr>
          <w:rFonts w:ascii="Calibri" w:hAnsi="Calibri" w:cs="Calibri"/>
          <w:spacing w:val="-10"/>
          <w:sz w:val="24"/>
          <w:szCs w:val="24"/>
          <w:u w:val="none"/>
        </w:rPr>
        <w:t xml:space="preserve">“Gold” </w:t>
      </w:r>
      <w:r w:rsidR="00CB0C9B">
        <w:rPr>
          <w:rFonts w:ascii="Calibri" w:hAnsi="Calibri" w:cs="Calibri"/>
          <w:spacing w:val="-10"/>
          <w:sz w:val="24"/>
          <w:szCs w:val="24"/>
          <w:u w:val="none"/>
        </w:rPr>
        <w:t xml:space="preserve"> da dieci squadre ciascuno, </w:t>
      </w:r>
      <w:r>
        <w:rPr>
          <w:rFonts w:ascii="Calibri" w:hAnsi="Calibri" w:cs="Calibri"/>
          <w:sz w:val="24"/>
          <w:szCs w:val="24"/>
          <w:u w:val="none"/>
        </w:rPr>
        <w:t xml:space="preserve">che continueranno i </w:t>
      </w:r>
      <w:r w:rsidR="009A2A92">
        <w:rPr>
          <w:rFonts w:ascii="Calibri" w:hAnsi="Calibri" w:cs="Calibri"/>
          <w:sz w:val="24"/>
          <w:szCs w:val="24"/>
          <w:u w:val="none"/>
        </w:rPr>
        <w:t xml:space="preserve">due </w:t>
      </w:r>
      <w:r>
        <w:rPr>
          <w:rFonts w:ascii="Calibri" w:hAnsi="Calibri" w:cs="Calibri"/>
          <w:sz w:val="24"/>
          <w:szCs w:val="24"/>
          <w:u w:val="none"/>
        </w:rPr>
        <w:t>Torne</w:t>
      </w:r>
      <w:r w:rsidR="009A2A92">
        <w:rPr>
          <w:rFonts w:ascii="Calibri" w:hAnsi="Calibri" w:cs="Calibri"/>
          <w:sz w:val="24"/>
          <w:szCs w:val="24"/>
          <w:u w:val="none"/>
        </w:rPr>
        <w:t>i</w:t>
      </w:r>
      <w:r>
        <w:rPr>
          <w:rFonts w:ascii="Calibri" w:hAnsi="Calibri" w:cs="Calibri"/>
          <w:sz w:val="24"/>
          <w:szCs w:val="24"/>
          <w:u w:val="none"/>
        </w:rPr>
        <w:t xml:space="preserve"> Regional</w:t>
      </w:r>
      <w:r w:rsidR="009A2A92">
        <w:rPr>
          <w:rFonts w:ascii="Calibri" w:hAnsi="Calibri" w:cs="Calibri"/>
          <w:sz w:val="24"/>
          <w:szCs w:val="24"/>
          <w:u w:val="none"/>
        </w:rPr>
        <w:t>i</w:t>
      </w:r>
      <w:r>
        <w:rPr>
          <w:rFonts w:ascii="Calibri" w:hAnsi="Calibri" w:cs="Calibri"/>
          <w:sz w:val="24"/>
          <w:szCs w:val="24"/>
          <w:u w:val="none"/>
        </w:rPr>
        <w:t xml:space="preserve"> Under 16</w:t>
      </w:r>
      <w:r w:rsidR="00A01507">
        <w:rPr>
          <w:rFonts w:ascii="Calibri" w:hAnsi="Calibri" w:cs="Calibri"/>
          <w:sz w:val="24"/>
          <w:szCs w:val="24"/>
          <w:u w:val="none"/>
        </w:rPr>
        <w:t xml:space="preserve"> ed Under 14</w:t>
      </w:r>
      <w:r w:rsidRPr="0029259D">
        <w:rPr>
          <w:rFonts w:ascii="Calibri" w:hAnsi="Calibri" w:cs="Calibri"/>
          <w:sz w:val="24"/>
          <w:szCs w:val="24"/>
          <w:u w:val="none"/>
        </w:rPr>
        <w:t>,</w:t>
      </w:r>
      <w:r w:rsidRPr="0029259D">
        <w:rPr>
          <w:rFonts w:ascii="Calibri" w:hAnsi="Calibri" w:cs="Calibri"/>
          <w:spacing w:val="1"/>
          <w:sz w:val="24"/>
          <w:szCs w:val="24"/>
          <w:u w:val="none"/>
        </w:rPr>
        <w:t xml:space="preserve"> </w:t>
      </w:r>
      <w:r w:rsidR="00CB0C9B">
        <w:rPr>
          <w:rFonts w:ascii="Calibri" w:hAnsi="Calibri" w:cs="Calibri"/>
          <w:spacing w:val="1"/>
          <w:sz w:val="24"/>
          <w:szCs w:val="24"/>
          <w:u w:val="none"/>
        </w:rPr>
        <w:t xml:space="preserve">con inizio </w:t>
      </w:r>
      <w:r w:rsidR="00CB0C9B" w:rsidRPr="0033473B">
        <w:rPr>
          <w:rFonts w:ascii="Calibri" w:hAnsi="Calibri" w:cs="Calibri"/>
          <w:b/>
          <w:bCs/>
          <w:spacing w:val="1"/>
          <w:sz w:val="24"/>
          <w:szCs w:val="24"/>
          <w:u w:val="none"/>
        </w:rPr>
        <w:t>il 2</w:t>
      </w:r>
      <w:r w:rsidR="0033473B">
        <w:rPr>
          <w:rFonts w:ascii="Calibri" w:hAnsi="Calibri" w:cs="Calibri"/>
          <w:b/>
          <w:bCs/>
          <w:spacing w:val="1"/>
          <w:sz w:val="24"/>
          <w:szCs w:val="24"/>
          <w:u w:val="none"/>
        </w:rPr>
        <w:t>8</w:t>
      </w:r>
      <w:r w:rsidR="00CB0C9B" w:rsidRPr="0033473B">
        <w:rPr>
          <w:rFonts w:ascii="Calibri" w:hAnsi="Calibri" w:cs="Calibri"/>
          <w:b/>
          <w:bCs/>
          <w:spacing w:val="1"/>
          <w:sz w:val="24"/>
          <w:szCs w:val="24"/>
          <w:u w:val="none"/>
        </w:rPr>
        <w:t xml:space="preserve"> gennaio 2024</w:t>
      </w:r>
      <w:r w:rsidR="00CB0C9B">
        <w:rPr>
          <w:rFonts w:ascii="Calibri" w:hAnsi="Calibri" w:cs="Calibri"/>
          <w:spacing w:val="1"/>
          <w:sz w:val="24"/>
          <w:szCs w:val="24"/>
          <w:u w:val="none"/>
        </w:rPr>
        <w:t xml:space="preserve">, </w:t>
      </w:r>
      <w:r w:rsidRPr="0029259D">
        <w:rPr>
          <w:rFonts w:ascii="Calibri" w:hAnsi="Calibri" w:cs="Calibri"/>
          <w:sz w:val="24"/>
          <w:szCs w:val="24"/>
          <w:u w:val="none"/>
        </w:rPr>
        <w:t>mentre</w:t>
      </w:r>
      <w:r w:rsidRPr="0029259D">
        <w:rPr>
          <w:rFonts w:ascii="Calibri" w:hAnsi="Calibri" w:cs="Calibri"/>
          <w:spacing w:val="-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le</w:t>
      </w:r>
      <w:r w:rsidRPr="0029259D">
        <w:rPr>
          <w:rFonts w:ascii="Calibri" w:hAnsi="Calibri" w:cs="Calibri"/>
          <w:spacing w:val="-1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rimanenti</w:t>
      </w:r>
      <w:r w:rsidRPr="0029259D">
        <w:rPr>
          <w:rFonts w:ascii="Calibri" w:hAnsi="Calibri" w:cs="Calibri"/>
          <w:spacing w:val="-7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squadre</w:t>
      </w:r>
      <w:r w:rsidRPr="0029259D">
        <w:rPr>
          <w:rFonts w:ascii="Calibri" w:hAnsi="Calibri" w:cs="Calibri"/>
          <w:spacing w:val="-1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andranno a</w:t>
      </w:r>
      <w:r w:rsidRPr="0029259D">
        <w:rPr>
          <w:rFonts w:ascii="Calibri" w:hAnsi="Calibri" w:cs="Calibri"/>
          <w:spacing w:val="-7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comporre</w:t>
      </w:r>
      <w:r w:rsidRPr="0029259D">
        <w:rPr>
          <w:rFonts w:ascii="Calibri" w:hAnsi="Calibri" w:cs="Calibri"/>
          <w:spacing w:val="-1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l'organico</w:t>
      </w:r>
      <w:r w:rsidRPr="0029259D">
        <w:rPr>
          <w:rFonts w:ascii="Calibri" w:hAnsi="Calibri" w:cs="Calibri"/>
          <w:spacing w:val="-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de</w:t>
      </w:r>
      <w:r w:rsidR="009A2A92">
        <w:rPr>
          <w:rFonts w:ascii="Calibri" w:hAnsi="Calibri" w:cs="Calibri"/>
          <w:sz w:val="24"/>
          <w:szCs w:val="24"/>
          <w:u w:val="none"/>
        </w:rPr>
        <w:t>i</w:t>
      </w:r>
      <w:r w:rsidRPr="0029259D">
        <w:rPr>
          <w:rFonts w:ascii="Calibri" w:hAnsi="Calibri" w:cs="Calibri"/>
          <w:spacing w:val="-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torne</w:t>
      </w:r>
      <w:r w:rsidR="009A2A92">
        <w:rPr>
          <w:rFonts w:ascii="Calibri" w:hAnsi="Calibri" w:cs="Calibri"/>
          <w:sz w:val="24"/>
          <w:szCs w:val="24"/>
          <w:u w:val="none"/>
        </w:rPr>
        <w:t>i</w:t>
      </w:r>
      <w:r w:rsidRPr="0029259D">
        <w:rPr>
          <w:rFonts w:ascii="Calibri" w:hAnsi="Calibri" w:cs="Calibri"/>
          <w:spacing w:val="-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Regional</w:t>
      </w:r>
      <w:r w:rsidR="009A2A92">
        <w:rPr>
          <w:rFonts w:ascii="Calibri" w:hAnsi="Calibri" w:cs="Calibri"/>
          <w:sz w:val="24"/>
          <w:szCs w:val="24"/>
          <w:u w:val="none"/>
        </w:rPr>
        <w:t>i</w:t>
      </w:r>
      <w:r w:rsidRPr="0029259D">
        <w:rPr>
          <w:rFonts w:ascii="Calibri" w:hAnsi="Calibri" w:cs="Calibri"/>
          <w:spacing w:val="-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denominat</w:t>
      </w:r>
      <w:r w:rsidR="009A2A92">
        <w:rPr>
          <w:rFonts w:ascii="Calibri" w:hAnsi="Calibri" w:cs="Calibri"/>
          <w:sz w:val="24"/>
          <w:szCs w:val="24"/>
          <w:u w:val="none"/>
        </w:rPr>
        <w:t>i</w:t>
      </w:r>
      <w:r w:rsidR="009A2A92">
        <w:rPr>
          <w:rFonts w:ascii="Calibri" w:hAnsi="Calibri" w:cs="Calibri"/>
          <w:spacing w:val="51"/>
          <w:sz w:val="24"/>
          <w:szCs w:val="24"/>
          <w:u w:val="none"/>
        </w:rPr>
        <w:t xml:space="preserve"> “</w:t>
      </w:r>
      <w:r w:rsidRPr="0029259D">
        <w:rPr>
          <w:rFonts w:ascii="Calibri" w:hAnsi="Calibri" w:cs="Calibri"/>
          <w:sz w:val="24"/>
          <w:szCs w:val="24"/>
          <w:u w:val="none"/>
        </w:rPr>
        <w:t>Silver Cup</w:t>
      </w:r>
      <w:r w:rsidRPr="0029259D">
        <w:rPr>
          <w:rFonts w:ascii="Calibri" w:hAnsi="Calibri" w:cs="Calibri"/>
          <w:spacing w:val="-1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2024</w:t>
      </w:r>
      <w:r w:rsidR="009A2A92">
        <w:rPr>
          <w:rFonts w:ascii="Calibri" w:hAnsi="Calibri" w:cs="Calibri"/>
          <w:sz w:val="24"/>
          <w:szCs w:val="24"/>
          <w:u w:val="none"/>
        </w:rPr>
        <w:t>”</w:t>
      </w:r>
      <w:r w:rsidRPr="0029259D">
        <w:rPr>
          <w:rFonts w:ascii="Calibri" w:hAnsi="Calibri" w:cs="Calibri"/>
          <w:sz w:val="24"/>
          <w:szCs w:val="24"/>
          <w:u w:val="none"/>
        </w:rPr>
        <w:t>.</w:t>
      </w:r>
    </w:p>
    <w:p w14:paraId="3FB5BAA4" w14:textId="5A6070F9" w:rsidR="005A6432" w:rsidRPr="00D80E07" w:rsidRDefault="005A6432" w:rsidP="005A6432">
      <w:pPr>
        <w:pStyle w:val="TxBr2p2"/>
        <w:widowControl w:val="0"/>
        <w:suppressAutoHyphens/>
        <w:spacing w:after="240" w:line="276" w:lineRule="auto"/>
        <w:ind w:firstLine="0"/>
        <w:rPr>
          <w:rFonts w:asciiTheme="minorHAnsi" w:hAnsiTheme="minorHAnsi" w:cstheme="minorHAnsi"/>
          <w:b/>
          <w:bCs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Nell’ ipotesi di parità di punteggio nella prima posizione in classifica, tra due società si adotterà il seguente criterio per determinare la prima classificata:</w:t>
      </w:r>
    </w:p>
    <w:p w14:paraId="39C60EEE" w14:textId="77777777" w:rsidR="005A6432" w:rsidRPr="00D80E07" w:rsidRDefault="005A6432" w:rsidP="005A643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a)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maggior numero di punti negli incontri diretti;</w:t>
      </w:r>
    </w:p>
    <w:p w14:paraId="7E3782C5" w14:textId="77777777" w:rsidR="005A6432" w:rsidRPr="00D80E07" w:rsidRDefault="005A6432" w:rsidP="005A643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c)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32A0B641" w14:textId="77777777" w:rsidR="005A6432" w:rsidRPr="00D80E07" w:rsidRDefault="005A6432" w:rsidP="005A643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d)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maggior numero di reti segnate nell’intero campionato;</w:t>
      </w:r>
    </w:p>
    <w:p w14:paraId="5A7CAAA9" w14:textId="77777777" w:rsidR="005A6432" w:rsidRPr="00D80E07" w:rsidRDefault="005A6432" w:rsidP="005A643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e)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minor numero di reti subite nell’intero campionato;</w:t>
      </w:r>
    </w:p>
    <w:p w14:paraId="7BAC076F" w14:textId="77777777" w:rsidR="005A6432" w:rsidRPr="00D80E07" w:rsidRDefault="005A6432" w:rsidP="005A6432">
      <w:pPr>
        <w:pStyle w:val="TxBr2p23"/>
        <w:widowControl w:val="0"/>
        <w:tabs>
          <w:tab w:val="clear" w:pos="345"/>
        </w:tabs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f)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 xml:space="preserve">sorteggio. </w:t>
      </w:r>
    </w:p>
    <w:p w14:paraId="11A618B3" w14:textId="706FBF20" w:rsidR="005A6432" w:rsidRPr="00D80E07" w:rsidRDefault="005A6432" w:rsidP="005A6432">
      <w:pPr>
        <w:pStyle w:val="TxBr2p2"/>
        <w:widowControl w:val="0"/>
        <w:suppressAutoHyphens/>
        <w:spacing w:after="240" w:line="238" w:lineRule="exact"/>
        <w:ind w:firstLine="0"/>
        <w:rPr>
          <w:rFonts w:asciiTheme="minorHAnsi" w:hAnsiTheme="minorHAnsi" w:cstheme="minorHAnsi"/>
          <w:b/>
          <w:bCs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Analogamente nel caso dovesse sussistere parità di punteggio fra seconda, terza, quarta, quinta e sesta, classifi</w:t>
      </w:r>
      <w:r w:rsidRPr="00D80E07">
        <w:rPr>
          <w:rFonts w:asciiTheme="minorHAnsi" w:hAnsiTheme="minorHAnsi" w:cstheme="minorHAnsi"/>
          <w:b/>
          <w:bCs/>
          <w:color w:val="000000"/>
          <w:sz w:val="24"/>
          <w:lang w:val="it-IT"/>
        </w:rPr>
        <w:softHyphen/>
        <w:t xml:space="preserve">cata si adotterà il criterio di seguito indicati: </w:t>
      </w:r>
    </w:p>
    <w:p w14:paraId="2C0E49BE" w14:textId="77777777" w:rsidR="005A6432" w:rsidRPr="00D80E07" w:rsidRDefault="005A6432" w:rsidP="005A6432">
      <w:pPr>
        <w:pStyle w:val="TxBr2p23"/>
        <w:widowControl w:val="0"/>
        <w:tabs>
          <w:tab w:val="clear" w:pos="345"/>
          <w:tab w:val="left" w:pos="851"/>
        </w:tabs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a)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maggior numero di punti negli incontri diretti;</w:t>
      </w:r>
    </w:p>
    <w:p w14:paraId="3B2FD923" w14:textId="77777777" w:rsidR="005A6432" w:rsidRPr="00D80E07" w:rsidRDefault="005A6432" w:rsidP="005A6432">
      <w:pPr>
        <w:pStyle w:val="TxBr2p23"/>
        <w:widowControl w:val="0"/>
        <w:tabs>
          <w:tab w:val="clear" w:pos="345"/>
          <w:tab w:val="left" w:pos="851"/>
        </w:tabs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c)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35A9E8C2" w14:textId="77777777" w:rsidR="005A6432" w:rsidRPr="00D80E07" w:rsidRDefault="005A6432" w:rsidP="005A6432">
      <w:pPr>
        <w:pStyle w:val="TxBr2p23"/>
        <w:widowControl w:val="0"/>
        <w:tabs>
          <w:tab w:val="clear" w:pos="345"/>
          <w:tab w:val="left" w:pos="851"/>
        </w:tabs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d)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maggior numero di reti segnate nell’intero campionato;</w:t>
      </w:r>
    </w:p>
    <w:p w14:paraId="52533A89" w14:textId="77777777" w:rsidR="005A6432" w:rsidRPr="00D80E07" w:rsidRDefault="005A6432" w:rsidP="005A6432">
      <w:pPr>
        <w:pStyle w:val="TxBr2p23"/>
        <w:widowControl w:val="0"/>
        <w:tabs>
          <w:tab w:val="clear" w:pos="345"/>
          <w:tab w:val="left" w:pos="851"/>
        </w:tabs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e)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minor numero di reti subite nell’intero campionato;</w:t>
      </w:r>
    </w:p>
    <w:p w14:paraId="5DF96E5D" w14:textId="77777777" w:rsidR="005A6432" w:rsidRDefault="005A6432" w:rsidP="005A6432">
      <w:pPr>
        <w:pStyle w:val="TxBr2p23"/>
        <w:widowControl w:val="0"/>
        <w:tabs>
          <w:tab w:val="clear" w:pos="345"/>
          <w:tab w:val="left" w:pos="851"/>
        </w:tabs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D80E07">
        <w:rPr>
          <w:rFonts w:asciiTheme="minorHAnsi" w:hAnsiTheme="minorHAnsi" w:cstheme="minorHAnsi"/>
          <w:color w:val="000000"/>
          <w:sz w:val="24"/>
          <w:lang w:val="it-IT"/>
        </w:rPr>
        <w:t>F)</w:t>
      </w:r>
      <w:r w:rsidRPr="00D80E07">
        <w:rPr>
          <w:rFonts w:asciiTheme="minorHAnsi" w:hAnsiTheme="minorHAnsi" w:cstheme="minorHAnsi"/>
          <w:color w:val="000000"/>
          <w:sz w:val="24"/>
          <w:lang w:val="it-IT"/>
        </w:rPr>
        <w:tab/>
        <w:t>sorteggio.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</w:p>
    <w:p w14:paraId="19DE6F12" w14:textId="44C81730" w:rsidR="0029259D" w:rsidRPr="00D80E07" w:rsidRDefault="0029259D" w:rsidP="009F06A5">
      <w:pPr>
        <w:pStyle w:val="Corpotesto"/>
        <w:kinsoku w:val="0"/>
        <w:overflowPunct w:val="0"/>
        <w:spacing w:before="120" w:after="120"/>
        <w:ind w:left="108" w:right="-1"/>
        <w:jc w:val="both"/>
        <w:rPr>
          <w:rFonts w:ascii="Calibri" w:hAnsi="Calibri" w:cs="Calibri"/>
          <w:b/>
          <w:bCs/>
          <w:sz w:val="24"/>
          <w:szCs w:val="24"/>
          <w:u w:val="none"/>
        </w:rPr>
      </w:pPr>
      <w:r w:rsidRPr="00D80E07">
        <w:rPr>
          <w:rFonts w:ascii="Calibri" w:hAnsi="Calibri" w:cs="Calibri"/>
          <w:b/>
          <w:bCs/>
          <w:sz w:val="24"/>
          <w:szCs w:val="24"/>
          <w:u w:val="none"/>
        </w:rPr>
        <w:lastRenderedPageBreak/>
        <w:t>La</w:t>
      </w:r>
      <w:r w:rsidRPr="00D80E07">
        <w:rPr>
          <w:rFonts w:ascii="Calibri" w:hAnsi="Calibri" w:cs="Calibri"/>
          <w:b/>
          <w:bCs/>
          <w:spacing w:val="-7"/>
          <w:sz w:val="24"/>
          <w:szCs w:val="24"/>
          <w:u w:val="none"/>
        </w:rPr>
        <w:t xml:space="preserve"> 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>seconda fase</w:t>
      </w:r>
      <w:r w:rsidRPr="00D80E07">
        <w:rPr>
          <w:rFonts w:ascii="Calibri" w:hAnsi="Calibri" w:cs="Calibri"/>
          <w:b/>
          <w:bCs/>
          <w:spacing w:val="-4"/>
          <w:sz w:val="24"/>
          <w:szCs w:val="24"/>
          <w:u w:val="none"/>
        </w:rPr>
        <w:t xml:space="preserve"> 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>de</w:t>
      </w:r>
      <w:r w:rsidR="009F06A5" w:rsidRPr="00D80E07">
        <w:rPr>
          <w:rFonts w:ascii="Calibri" w:hAnsi="Calibri" w:cs="Calibri"/>
          <w:b/>
          <w:bCs/>
          <w:sz w:val="24"/>
          <w:szCs w:val="24"/>
          <w:u w:val="none"/>
        </w:rPr>
        <w:t>i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 xml:space="preserve"> torne</w:t>
      </w:r>
      <w:r w:rsidR="009F06A5" w:rsidRPr="00D80E07">
        <w:rPr>
          <w:rFonts w:ascii="Calibri" w:hAnsi="Calibri" w:cs="Calibri"/>
          <w:b/>
          <w:bCs/>
          <w:sz w:val="24"/>
          <w:szCs w:val="24"/>
          <w:u w:val="none"/>
        </w:rPr>
        <w:t>i U16 e U14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 xml:space="preserve"> si svolgerà</w:t>
      </w:r>
      <w:r w:rsidRPr="00D80E07">
        <w:rPr>
          <w:rFonts w:ascii="Calibri" w:hAnsi="Calibri" w:cs="Calibri"/>
          <w:b/>
          <w:bCs/>
          <w:spacing w:val="-3"/>
          <w:sz w:val="24"/>
          <w:szCs w:val="24"/>
          <w:u w:val="none"/>
        </w:rPr>
        <w:t xml:space="preserve"> 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>con</w:t>
      </w:r>
      <w:r w:rsidRPr="00D80E07">
        <w:rPr>
          <w:rFonts w:ascii="Calibri" w:hAnsi="Calibri" w:cs="Calibri"/>
          <w:b/>
          <w:bCs/>
          <w:spacing w:val="-6"/>
          <w:sz w:val="24"/>
          <w:szCs w:val="24"/>
          <w:u w:val="none"/>
        </w:rPr>
        <w:t xml:space="preserve"> 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>gare</w:t>
      </w:r>
      <w:r w:rsidRPr="00D80E07">
        <w:rPr>
          <w:rFonts w:ascii="Calibri" w:hAnsi="Calibri" w:cs="Calibri"/>
          <w:b/>
          <w:bCs/>
          <w:spacing w:val="-15"/>
          <w:sz w:val="24"/>
          <w:szCs w:val="24"/>
          <w:u w:val="none"/>
        </w:rPr>
        <w:t xml:space="preserve"> 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>di</w:t>
      </w:r>
      <w:r w:rsidRPr="00D80E07">
        <w:rPr>
          <w:rFonts w:ascii="Calibri" w:hAnsi="Calibri" w:cs="Calibri"/>
          <w:b/>
          <w:bCs/>
          <w:spacing w:val="-9"/>
          <w:sz w:val="24"/>
          <w:szCs w:val="24"/>
          <w:u w:val="none"/>
        </w:rPr>
        <w:t xml:space="preserve"> 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>andata e</w:t>
      </w:r>
      <w:r w:rsidRPr="00D80E07">
        <w:rPr>
          <w:rFonts w:ascii="Calibri" w:hAnsi="Calibri" w:cs="Calibri"/>
          <w:b/>
          <w:bCs/>
          <w:spacing w:val="-7"/>
          <w:sz w:val="24"/>
          <w:szCs w:val="24"/>
          <w:u w:val="none"/>
        </w:rPr>
        <w:t xml:space="preserve"> </w:t>
      </w:r>
      <w:r w:rsidR="009F06A5" w:rsidRPr="00D80E07">
        <w:rPr>
          <w:rFonts w:ascii="Calibri" w:hAnsi="Calibri" w:cs="Calibri"/>
          <w:b/>
          <w:bCs/>
          <w:spacing w:val="-7"/>
          <w:sz w:val="24"/>
          <w:szCs w:val="24"/>
          <w:u w:val="none"/>
        </w:rPr>
        <w:t xml:space="preserve"> ri</w:t>
      </w:r>
      <w:r w:rsidRPr="00D80E07">
        <w:rPr>
          <w:rFonts w:ascii="Calibri" w:hAnsi="Calibri" w:cs="Calibri"/>
          <w:b/>
          <w:bCs/>
          <w:sz w:val="24"/>
          <w:szCs w:val="24"/>
          <w:u w:val="none"/>
        </w:rPr>
        <w:t>torno.</w:t>
      </w:r>
    </w:p>
    <w:p w14:paraId="1244B5E9" w14:textId="68285C81" w:rsidR="0029259D" w:rsidRPr="0029259D" w:rsidRDefault="0029259D" w:rsidP="00F41357">
      <w:pPr>
        <w:pStyle w:val="Corpotesto"/>
        <w:kinsoku w:val="0"/>
        <w:overflowPunct w:val="0"/>
        <w:spacing w:before="120" w:after="120"/>
        <w:ind w:left="114" w:right="102" w:hanging="6"/>
        <w:jc w:val="both"/>
        <w:rPr>
          <w:rFonts w:ascii="Calibri" w:hAnsi="Calibri" w:cs="Calibri"/>
          <w:sz w:val="24"/>
          <w:szCs w:val="24"/>
          <w:u w:val="none"/>
        </w:rPr>
      </w:pPr>
      <w:r w:rsidRPr="0029259D">
        <w:rPr>
          <w:rFonts w:ascii="Calibri" w:hAnsi="Calibri" w:cs="Calibri"/>
          <w:sz w:val="24"/>
          <w:szCs w:val="24"/>
          <w:u w:val="none"/>
        </w:rPr>
        <w:t>Al</w:t>
      </w:r>
      <w:r w:rsidRPr="0029259D">
        <w:rPr>
          <w:rFonts w:ascii="Calibri" w:hAnsi="Calibri" w:cs="Calibri"/>
          <w:spacing w:val="47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termine</w:t>
      </w:r>
      <w:r w:rsidRPr="0029259D">
        <w:rPr>
          <w:rFonts w:ascii="Calibri" w:hAnsi="Calibri" w:cs="Calibri"/>
          <w:spacing w:val="48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della</w:t>
      </w:r>
      <w:r w:rsidRPr="0029259D">
        <w:rPr>
          <w:rFonts w:ascii="Calibri" w:hAnsi="Calibri" w:cs="Calibri"/>
          <w:spacing w:val="4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seconda</w:t>
      </w:r>
      <w:r w:rsidRPr="0029259D">
        <w:rPr>
          <w:rFonts w:ascii="Calibri" w:hAnsi="Calibri" w:cs="Calibri"/>
          <w:spacing w:val="4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fase,</w:t>
      </w:r>
      <w:r w:rsidRPr="0029259D">
        <w:rPr>
          <w:rFonts w:ascii="Calibri" w:hAnsi="Calibri" w:cs="Calibri"/>
          <w:spacing w:val="3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le</w:t>
      </w:r>
      <w:r w:rsidRPr="0029259D">
        <w:rPr>
          <w:rFonts w:ascii="Calibri" w:hAnsi="Calibri" w:cs="Calibri"/>
          <w:spacing w:val="48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società</w:t>
      </w:r>
      <w:r w:rsidRPr="0029259D">
        <w:rPr>
          <w:rFonts w:ascii="Calibri" w:hAnsi="Calibri" w:cs="Calibri"/>
          <w:spacing w:val="48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prime,</w:t>
      </w:r>
      <w:r w:rsidRPr="0029259D">
        <w:rPr>
          <w:rFonts w:ascii="Calibri" w:hAnsi="Calibri" w:cs="Calibri"/>
          <w:spacing w:val="4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seconde,</w:t>
      </w:r>
      <w:r w:rsidRPr="0029259D">
        <w:rPr>
          <w:rFonts w:ascii="Calibri" w:hAnsi="Calibri" w:cs="Calibri"/>
          <w:spacing w:val="48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terze</w:t>
      </w:r>
      <w:r>
        <w:rPr>
          <w:rFonts w:ascii="Calibri" w:hAnsi="Calibri" w:cs="Calibri"/>
          <w:sz w:val="24"/>
          <w:szCs w:val="24"/>
          <w:u w:val="none"/>
        </w:rPr>
        <w:t xml:space="preserve">, </w:t>
      </w:r>
      <w:r w:rsidRPr="0029259D">
        <w:rPr>
          <w:rFonts w:ascii="Calibri" w:hAnsi="Calibri" w:cs="Calibri"/>
          <w:sz w:val="24"/>
          <w:szCs w:val="24"/>
          <w:u w:val="none"/>
        </w:rPr>
        <w:t>quarte</w:t>
      </w:r>
      <w:r w:rsidRPr="0029259D">
        <w:rPr>
          <w:rFonts w:ascii="Calibri" w:hAnsi="Calibri" w:cs="Calibri"/>
          <w:spacing w:val="49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e</w:t>
      </w:r>
      <w:r w:rsidRPr="0029259D">
        <w:rPr>
          <w:rFonts w:ascii="Calibri" w:hAnsi="Calibri" w:cs="Calibri"/>
          <w:spacing w:val="48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le</w:t>
      </w:r>
      <w:r w:rsidRPr="0029259D">
        <w:rPr>
          <w:rFonts w:ascii="Calibri" w:hAnsi="Calibri" w:cs="Calibri"/>
          <w:spacing w:val="48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migliori</w:t>
      </w:r>
      <w:r w:rsidRPr="0029259D">
        <w:rPr>
          <w:rFonts w:ascii="Calibri" w:hAnsi="Calibri" w:cs="Calibri"/>
          <w:spacing w:val="47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b/>
          <w:bCs/>
          <w:sz w:val="24"/>
          <w:szCs w:val="24"/>
          <w:u w:val="none"/>
        </w:rPr>
        <w:t>due</w:t>
      </w:r>
      <w:r w:rsidRPr="0029259D">
        <w:rPr>
          <w:rFonts w:ascii="Calibri" w:hAnsi="Calibri" w:cs="Calibri"/>
          <w:spacing w:val="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b/>
          <w:bCs/>
          <w:sz w:val="24"/>
          <w:szCs w:val="24"/>
          <w:u w:val="none"/>
        </w:rPr>
        <w:t>(2)</w:t>
      </w:r>
      <w:r w:rsidRPr="0029259D">
        <w:rPr>
          <w:rFonts w:ascii="Calibri" w:hAnsi="Calibri" w:cs="Calibri"/>
          <w:b/>
          <w:bCs/>
          <w:spacing w:val="4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b/>
          <w:bCs/>
          <w:sz w:val="24"/>
          <w:szCs w:val="24"/>
          <w:u w:val="none"/>
        </w:rPr>
        <w:t>quinte classificate</w:t>
      </w:r>
      <w:r w:rsidRPr="0029259D">
        <w:rPr>
          <w:rFonts w:ascii="Calibri" w:hAnsi="Calibri" w:cs="Calibri"/>
          <w:spacing w:val="2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di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ogni</w:t>
      </w:r>
      <w:r w:rsidRPr="0029259D">
        <w:rPr>
          <w:rFonts w:ascii="Calibri" w:hAnsi="Calibri" w:cs="Calibri"/>
          <w:spacing w:val="1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girone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>
        <w:rPr>
          <w:rFonts w:ascii="Calibri" w:hAnsi="Calibri" w:cs="Calibri"/>
          <w:sz w:val="24"/>
          <w:szCs w:val="24"/>
          <w:u w:val="none"/>
        </w:rPr>
        <w:t xml:space="preserve">del Torneo </w:t>
      </w:r>
      <w:r w:rsidR="00CB6B6C">
        <w:rPr>
          <w:rFonts w:ascii="Calibri" w:hAnsi="Calibri" w:cs="Calibri"/>
          <w:sz w:val="24"/>
          <w:szCs w:val="24"/>
          <w:u w:val="none"/>
        </w:rPr>
        <w:t xml:space="preserve">Gold </w:t>
      </w:r>
      <w:r>
        <w:rPr>
          <w:rFonts w:ascii="Calibri" w:hAnsi="Calibri" w:cs="Calibri"/>
          <w:sz w:val="24"/>
          <w:szCs w:val="24"/>
          <w:u w:val="none"/>
        </w:rPr>
        <w:t>Under 16</w:t>
      </w:r>
      <w:r w:rsidR="00A01507">
        <w:rPr>
          <w:rFonts w:ascii="Calibri" w:hAnsi="Calibri" w:cs="Calibri"/>
          <w:sz w:val="24"/>
          <w:szCs w:val="24"/>
          <w:u w:val="none"/>
        </w:rPr>
        <w:t xml:space="preserve"> ed Under 14</w:t>
      </w:r>
      <w:r w:rsidRPr="0029259D">
        <w:rPr>
          <w:rFonts w:ascii="Calibri" w:hAnsi="Calibri" w:cs="Calibri"/>
          <w:sz w:val="24"/>
          <w:szCs w:val="24"/>
          <w:u w:val="none"/>
        </w:rPr>
        <w:t>,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per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un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totale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di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22</w:t>
      </w:r>
      <w:r>
        <w:rPr>
          <w:rFonts w:ascii="Calibri" w:hAnsi="Calibri" w:cs="Calibri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società,</w:t>
      </w:r>
      <w:r w:rsidRPr="0029259D">
        <w:rPr>
          <w:rFonts w:ascii="Calibri" w:hAnsi="Calibri" w:cs="Calibri"/>
          <w:spacing w:val="1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acquisiranno</w:t>
      </w:r>
      <w:r w:rsidRPr="0029259D">
        <w:rPr>
          <w:rFonts w:ascii="Calibri" w:hAnsi="Calibri" w:cs="Calibri"/>
          <w:spacing w:val="1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il</w:t>
      </w:r>
      <w:r w:rsidRPr="0029259D">
        <w:rPr>
          <w:rFonts w:ascii="Calibri" w:hAnsi="Calibri" w:cs="Calibri"/>
          <w:spacing w:val="1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diritto</w:t>
      </w:r>
      <w:r w:rsidRPr="0029259D">
        <w:rPr>
          <w:rFonts w:ascii="Calibri" w:hAnsi="Calibri" w:cs="Calibri"/>
          <w:spacing w:val="12"/>
          <w:sz w:val="24"/>
          <w:szCs w:val="24"/>
          <w:u w:val="none"/>
        </w:rPr>
        <w:t xml:space="preserve"> </w:t>
      </w:r>
      <w:r w:rsidR="00471D72">
        <w:rPr>
          <w:rFonts w:ascii="Calibri" w:hAnsi="Calibri" w:cs="Calibri"/>
          <w:sz w:val="24"/>
          <w:szCs w:val="24"/>
          <w:u w:val="none"/>
        </w:rPr>
        <w:t>a partecipare</w:t>
      </w:r>
      <w:r w:rsidRPr="0029259D">
        <w:rPr>
          <w:rFonts w:ascii="Calibri" w:hAnsi="Calibri" w:cs="Calibri"/>
          <w:spacing w:val="12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al Campionato</w:t>
      </w:r>
      <w:r w:rsidRPr="0029259D">
        <w:rPr>
          <w:rFonts w:ascii="Calibri" w:hAnsi="Calibri" w:cs="Calibri"/>
          <w:spacing w:val="-1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Under 17 Élite</w:t>
      </w:r>
      <w:r w:rsidR="00A01507">
        <w:rPr>
          <w:rFonts w:ascii="Calibri" w:hAnsi="Calibri" w:cs="Calibri"/>
          <w:sz w:val="24"/>
          <w:szCs w:val="24"/>
          <w:u w:val="none"/>
        </w:rPr>
        <w:t xml:space="preserve"> ed Under 15 </w:t>
      </w:r>
      <w:r w:rsidR="00A01507" w:rsidRPr="0029259D">
        <w:rPr>
          <w:rFonts w:ascii="Calibri" w:hAnsi="Calibri" w:cs="Calibri"/>
          <w:sz w:val="24"/>
          <w:szCs w:val="24"/>
          <w:u w:val="none"/>
        </w:rPr>
        <w:t>Élite</w:t>
      </w:r>
      <w:r w:rsidRPr="0029259D">
        <w:rPr>
          <w:rFonts w:ascii="Calibri" w:hAnsi="Calibri" w:cs="Calibri"/>
          <w:sz w:val="24"/>
          <w:szCs w:val="24"/>
          <w:u w:val="none"/>
        </w:rPr>
        <w:t xml:space="preserve">, salvo </w:t>
      </w:r>
      <w:r w:rsidR="007C0D20">
        <w:rPr>
          <w:rFonts w:ascii="Calibri" w:hAnsi="Calibri" w:cs="Calibri"/>
          <w:sz w:val="24"/>
          <w:szCs w:val="24"/>
          <w:u w:val="none"/>
        </w:rPr>
        <w:t>quanto a</w:t>
      </w:r>
      <w:r w:rsidRPr="0029259D">
        <w:rPr>
          <w:rFonts w:ascii="Calibri" w:hAnsi="Calibri" w:cs="Calibri"/>
          <w:sz w:val="24"/>
          <w:szCs w:val="24"/>
          <w:u w:val="none"/>
        </w:rPr>
        <w:t>i criteri</w:t>
      </w:r>
      <w:r w:rsidRPr="0029259D">
        <w:rPr>
          <w:rFonts w:ascii="Calibri" w:hAnsi="Calibri" w:cs="Calibri"/>
          <w:spacing w:val="-1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di ammissione 2024/2025.</w:t>
      </w:r>
    </w:p>
    <w:p w14:paraId="2C47B8B3" w14:textId="19D74445" w:rsidR="0029259D" w:rsidRDefault="0029259D" w:rsidP="00F41357">
      <w:pPr>
        <w:pStyle w:val="Corpotesto"/>
        <w:kinsoku w:val="0"/>
        <w:overflowPunct w:val="0"/>
        <w:spacing w:before="120" w:after="120" w:line="240" w:lineRule="exact"/>
        <w:ind w:left="108" w:right="119"/>
        <w:jc w:val="both"/>
        <w:rPr>
          <w:rFonts w:ascii="Calibri" w:hAnsi="Calibri" w:cs="Calibri"/>
          <w:sz w:val="24"/>
          <w:szCs w:val="24"/>
          <w:u w:val="none"/>
        </w:rPr>
      </w:pPr>
      <w:r w:rsidRPr="0029259D">
        <w:rPr>
          <w:rFonts w:ascii="Calibri" w:hAnsi="Calibri" w:cs="Calibri"/>
          <w:sz w:val="24"/>
          <w:szCs w:val="24"/>
          <w:u w:val="none"/>
        </w:rPr>
        <w:t xml:space="preserve">Per </w:t>
      </w:r>
      <w:r w:rsidRPr="0029259D">
        <w:rPr>
          <w:rFonts w:ascii="Calibri" w:hAnsi="Calibri" w:cs="Calibri"/>
          <w:spacing w:val="-27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determinare</w:t>
      </w:r>
      <w:r w:rsidRPr="0029259D">
        <w:rPr>
          <w:rFonts w:ascii="Calibri" w:hAnsi="Calibri" w:cs="Calibri"/>
          <w:spacing w:val="2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le</w:t>
      </w:r>
      <w:r w:rsidRPr="0029259D">
        <w:rPr>
          <w:rFonts w:ascii="Calibri" w:hAnsi="Calibri" w:cs="Calibri"/>
          <w:spacing w:val="2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migliori</w:t>
      </w:r>
      <w:r w:rsidRPr="0029259D">
        <w:rPr>
          <w:rFonts w:ascii="Calibri" w:hAnsi="Calibri" w:cs="Calibri"/>
          <w:spacing w:val="26"/>
          <w:sz w:val="24"/>
          <w:szCs w:val="24"/>
          <w:u w:val="none"/>
        </w:rPr>
        <w:t xml:space="preserve"> </w:t>
      </w:r>
      <w:r w:rsidR="00F41357">
        <w:rPr>
          <w:rFonts w:ascii="Calibri" w:hAnsi="Calibri" w:cs="Calibri"/>
          <w:sz w:val="24"/>
          <w:szCs w:val="24"/>
          <w:u w:val="none"/>
        </w:rPr>
        <w:t>due quinte</w:t>
      </w:r>
      <w:r w:rsidRPr="0029259D">
        <w:rPr>
          <w:rFonts w:ascii="Calibri" w:hAnsi="Calibri" w:cs="Calibri"/>
          <w:spacing w:val="2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pacing w:val="-1"/>
          <w:sz w:val="24"/>
          <w:szCs w:val="24"/>
          <w:u w:val="none"/>
        </w:rPr>
        <w:t>classificat</w:t>
      </w:r>
      <w:r w:rsidRPr="0029259D">
        <w:rPr>
          <w:rFonts w:ascii="Calibri" w:hAnsi="Calibri" w:cs="Calibri"/>
          <w:sz w:val="24"/>
          <w:szCs w:val="24"/>
          <w:u w:val="none"/>
        </w:rPr>
        <w:t>e</w:t>
      </w:r>
      <w:r w:rsidRPr="0029259D">
        <w:rPr>
          <w:rFonts w:ascii="Calibri" w:hAnsi="Calibri" w:cs="Calibri"/>
          <w:spacing w:val="2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dei</w:t>
      </w:r>
      <w:r w:rsidRPr="0029259D">
        <w:rPr>
          <w:rFonts w:ascii="Calibri" w:hAnsi="Calibri" w:cs="Calibri"/>
          <w:spacing w:val="2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pacing w:val="-1"/>
          <w:sz w:val="24"/>
          <w:szCs w:val="24"/>
          <w:u w:val="none"/>
        </w:rPr>
        <w:t>cinqu</w:t>
      </w:r>
      <w:r w:rsidRPr="0029259D">
        <w:rPr>
          <w:rFonts w:ascii="Calibri" w:hAnsi="Calibri" w:cs="Calibri"/>
          <w:sz w:val="24"/>
          <w:szCs w:val="24"/>
          <w:u w:val="none"/>
        </w:rPr>
        <w:t>e</w:t>
      </w:r>
      <w:r w:rsidRPr="0029259D">
        <w:rPr>
          <w:rFonts w:ascii="Calibri" w:hAnsi="Calibri" w:cs="Calibri"/>
          <w:spacing w:val="2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gironi</w:t>
      </w:r>
      <w:r w:rsidRPr="0029259D">
        <w:rPr>
          <w:rFonts w:ascii="Calibri" w:hAnsi="Calibri" w:cs="Calibri"/>
          <w:spacing w:val="2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si</w:t>
      </w:r>
      <w:r w:rsidRPr="0029259D">
        <w:rPr>
          <w:rFonts w:ascii="Calibri" w:hAnsi="Calibri" w:cs="Calibri"/>
          <w:spacing w:val="25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stilerà</w:t>
      </w:r>
      <w:r w:rsidRPr="0029259D">
        <w:rPr>
          <w:rFonts w:ascii="Calibri" w:hAnsi="Calibri" w:cs="Calibri"/>
          <w:spacing w:val="2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un</w:t>
      </w:r>
      <w:r w:rsidRPr="0029259D">
        <w:rPr>
          <w:rFonts w:ascii="Calibri" w:hAnsi="Calibri" w:cs="Calibri"/>
          <w:spacing w:val="2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graduatoria</w:t>
      </w:r>
      <w:r w:rsidRPr="0029259D">
        <w:rPr>
          <w:rFonts w:ascii="Calibri" w:hAnsi="Calibri" w:cs="Calibri"/>
          <w:spacing w:val="23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pacing w:val="-1"/>
          <w:sz w:val="24"/>
          <w:szCs w:val="24"/>
          <w:u w:val="none"/>
        </w:rPr>
        <w:t>co</w:t>
      </w:r>
      <w:r w:rsidRPr="0029259D">
        <w:rPr>
          <w:rFonts w:ascii="Calibri" w:hAnsi="Calibri" w:cs="Calibri"/>
          <w:sz w:val="24"/>
          <w:szCs w:val="24"/>
          <w:u w:val="none"/>
        </w:rPr>
        <w:t>n</w:t>
      </w:r>
      <w:r w:rsidRPr="0029259D">
        <w:rPr>
          <w:rFonts w:ascii="Calibri" w:hAnsi="Calibri" w:cs="Calibri"/>
          <w:spacing w:val="26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i</w:t>
      </w:r>
      <w:r w:rsidRPr="0029259D">
        <w:rPr>
          <w:rFonts w:ascii="Calibri" w:hAnsi="Calibri" w:cs="Calibri"/>
          <w:spacing w:val="24"/>
          <w:sz w:val="24"/>
          <w:szCs w:val="24"/>
          <w:u w:val="none"/>
        </w:rPr>
        <w:t xml:space="preserve"> </w:t>
      </w:r>
      <w:r w:rsidRPr="0029259D">
        <w:rPr>
          <w:rFonts w:ascii="Calibri" w:hAnsi="Calibri" w:cs="Calibri"/>
          <w:sz w:val="24"/>
          <w:szCs w:val="24"/>
          <w:u w:val="none"/>
        </w:rPr>
        <w:t>seguenti</w:t>
      </w:r>
      <w:r w:rsidR="00F41357">
        <w:rPr>
          <w:rFonts w:ascii="Calibri" w:hAnsi="Calibri" w:cs="Calibri"/>
          <w:sz w:val="24"/>
          <w:szCs w:val="24"/>
          <w:u w:val="none"/>
        </w:rPr>
        <w:t xml:space="preserve"> criteri:</w:t>
      </w:r>
    </w:p>
    <w:p w14:paraId="35DBFA1C" w14:textId="47395932" w:rsidR="00F41357" w:rsidRDefault="00F41357" w:rsidP="00F41357">
      <w:pPr>
        <w:pStyle w:val="Corpotesto"/>
        <w:numPr>
          <w:ilvl w:val="0"/>
          <w:numId w:val="2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>quoziente punti su gare giocate;</w:t>
      </w:r>
    </w:p>
    <w:p w14:paraId="1CCC964C" w14:textId="7182B8B3" w:rsidR="00F41357" w:rsidRDefault="0037031D" w:rsidP="00F41357">
      <w:pPr>
        <w:pStyle w:val="Corpotesto"/>
        <w:numPr>
          <w:ilvl w:val="0"/>
          <w:numId w:val="2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 xml:space="preserve">quoziente </w:t>
      </w:r>
      <w:r w:rsidR="00F41357">
        <w:rPr>
          <w:rFonts w:ascii="Calibri" w:hAnsi="Calibri" w:cs="Calibri"/>
          <w:sz w:val="24"/>
          <w:szCs w:val="24"/>
          <w:u w:val="none"/>
        </w:rPr>
        <w:t>differenza fra reti segnate e reti subite nella seconda fase</w:t>
      </w:r>
      <w:r w:rsidR="002D2E63">
        <w:rPr>
          <w:rFonts w:ascii="Calibri" w:hAnsi="Calibri" w:cs="Calibri"/>
          <w:sz w:val="24"/>
          <w:szCs w:val="24"/>
          <w:u w:val="none"/>
        </w:rPr>
        <w:t xml:space="preserve"> rispetto alle gare disputate</w:t>
      </w:r>
      <w:r w:rsidR="00F41357">
        <w:rPr>
          <w:rFonts w:ascii="Calibri" w:hAnsi="Calibri" w:cs="Calibri"/>
          <w:sz w:val="24"/>
          <w:szCs w:val="24"/>
          <w:u w:val="none"/>
        </w:rPr>
        <w:t>;</w:t>
      </w:r>
    </w:p>
    <w:p w14:paraId="04C2330A" w14:textId="22F75546" w:rsidR="00F41357" w:rsidRPr="000E2CF0" w:rsidRDefault="002D2E63" w:rsidP="00F41357">
      <w:pPr>
        <w:pStyle w:val="Corpotesto"/>
        <w:numPr>
          <w:ilvl w:val="0"/>
          <w:numId w:val="2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 w:rsidRPr="000E2CF0">
        <w:rPr>
          <w:rFonts w:ascii="Calibri" w:hAnsi="Calibri" w:cs="Calibri"/>
          <w:sz w:val="24"/>
          <w:szCs w:val="24"/>
          <w:u w:val="none"/>
        </w:rPr>
        <w:t xml:space="preserve">quoziente </w:t>
      </w:r>
      <w:r w:rsidR="00F41357" w:rsidRPr="000E2CF0">
        <w:rPr>
          <w:rFonts w:ascii="Calibri" w:hAnsi="Calibri" w:cs="Calibri"/>
          <w:sz w:val="24"/>
          <w:szCs w:val="24"/>
          <w:u w:val="none"/>
        </w:rPr>
        <w:t xml:space="preserve">maggior numero di reti subite </w:t>
      </w:r>
      <w:r w:rsidRPr="000E2CF0">
        <w:rPr>
          <w:rFonts w:ascii="Calibri" w:hAnsi="Calibri" w:cs="Calibri"/>
          <w:sz w:val="24"/>
          <w:szCs w:val="24"/>
          <w:u w:val="none"/>
        </w:rPr>
        <w:t>nella seconda fase rispetto alle gare disputate;</w:t>
      </w:r>
    </w:p>
    <w:p w14:paraId="52AF0B40" w14:textId="19F99E38" w:rsidR="00F41357" w:rsidRDefault="00F41357" w:rsidP="00F41357">
      <w:pPr>
        <w:pStyle w:val="Corpotesto"/>
        <w:numPr>
          <w:ilvl w:val="0"/>
          <w:numId w:val="2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>miglior piazzamento nella coppa disciplina nella seconda fase</w:t>
      </w:r>
      <w:r w:rsidR="000E2CF0">
        <w:rPr>
          <w:rFonts w:ascii="Calibri" w:hAnsi="Calibri" w:cs="Calibri"/>
          <w:sz w:val="24"/>
          <w:szCs w:val="24"/>
          <w:u w:val="none"/>
        </w:rPr>
        <w:t xml:space="preserve"> </w:t>
      </w:r>
      <w:r w:rsidR="000E2CF0" w:rsidRPr="000E2CF0">
        <w:rPr>
          <w:rFonts w:ascii="Calibri" w:hAnsi="Calibri" w:cs="Calibri"/>
          <w:sz w:val="24"/>
          <w:szCs w:val="24"/>
          <w:u w:val="none"/>
        </w:rPr>
        <w:t>rispetto alle gare disputate</w:t>
      </w:r>
      <w:r>
        <w:rPr>
          <w:rFonts w:ascii="Calibri" w:hAnsi="Calibri" w:cs="Calibri"/>
          <w:sz w:val="24"/>
          <w:szCs w:val="24"/>
          <w:u w:val="none"/>
        </w:rPr>
        <w:t>;</w:t>
      </w:r>
    </w:p>
    <w:p w14:paraId="260000E6" w14:textId="5715C128" w:rsidR="00F41357" w:rsidRDefault="00F41357" w:rsidP="00F41357">
      <w:pPr>
        <w:pStyle w:val="Corpotesto"/>
        <w:numPr>
          <w:ilvl w:val="0"/>
          <w:numId w:val="2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>sorteggio.</w:t>
      </w:r>
    </w:p>
    <w:p w14:paraId="407F7C13" w14:textId="5A068A08" w:rsidR="00E157BE" w:rsidRPr="007C485E" w:rsidRDefault="00E157BE" w:rsidP="00E157BE">
      <w:pPr>
        <w:pStyle w:val="TxBr2p23"/>
        <w:widowControl w:val="0"/>
        <w:tabs>
          <w:tab w:val="clear" w:pos="345"/>
          <w:tab w:val="left" w:pos="708"/>
        </w:tabs>
        <w:suppressAutoHyphens/>
        <w:spacing w:after="240" w:line="276" w:lineRule="auto"/>
        <w:ind w:left="0" w:firstLine="1"/>
        <w:jc w:val="both"/>
        <w:rPr>
          <w:rFonts w:asciiTheme="minorHAnsi" w:hAnsiTheme="minorHAnsi" w:cstheme="minorHAnsi"/>
          <w:color w:val="000000"/>
          <w:sz w:val="24"/>
          <w:highlight w:val="yellow"/>
          <w:lang w:val="it-IT"/>
        </w:rPr>
      </w:pPr>
      <w:r w:rsidRPr="007C485E"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 xml:space="preserve">il diritto per l’iscrizione al Campionato Under 17 </w:t>
      </w:r>
      <w:r w:rsidR="00A01507" w:rsidRPr="007C485E"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>É</w:t>
      </w:r>
      <w:r w:rsidRPr="007C485E"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>lite</w:t>
      </w:r>
      <w:r w:rsidR="00A01507"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 xml:space="preserve"> ed </w:t>
      </w:r>
      <w:r w:rsidR="00A01507" w:rsidRPr="007C485E"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>1</w:t>
      </w:r>
      <w:r w:rsidR="00A01507"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>5</w:t>
      </w:r>
      <w:r w:rsidR="00A01507" w:rsidRPr="007C485E"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 xml:space="preserve"> Élite</w:t>
      </w:r>
      <w:r w:rsidRPr="007C485E"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 xml:space="preserve"> nella stagione sportiva 2024- 2025 fatti salvi criteri di ammissione ai campionati regionale Under 17 e Under 15 per la stagione sportiva 2024-2025</w:t>
      </w:r>
      <w:r>
        <w:rPr>
          <w:rFonts w:asciiTheme="minorHAnsi" w:hAnsiTheme="minorHAnsi" w:cstheme="minorHAnsi"/>
          <w:color w:val="000000"/>
          <w:sz w:val="24"/>
          <w:highlight w:val="yellow"/>
          <w:lang w:val="it-IT"/>
        </w:rPr>
        <w:t>.</w:t>
      </w:r>
    </w:p>
    <w:p w14:paraId="04AD5769" w14:textId="2AA1DD2D" w:rsidR="00F41357" w:rsidRPr="00201F8C" w:rsidRDefault="00000000" w:rsidP="00F41357">
      <w:pPr>
        <w:pStyle w:val="TxBr2p23"/>
        <w:widowControl w:val="0"/>
        <w:tabs>
          <w:tab w:val="clear" w:pos="345"/>
          <w:tab w:val="left" w:pos="708"/>
        </w:tabs>
        <w:suppressAutoHyphens/>
        <w:spacing w:after="240" w:line="238" w:lineRule="exact"/>
        <w:ind w:left="0" w:firstLine="1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hyperlink r:id="rId7" w:history="1">
        <w:r w:rsidR="00E157BE" w:rsidRPr="00201F8C">
          <w:rPr>
            <w:rStyle w:val="Collegamentoipertestuale"/>
            <w:rFonts w:asciiTheme="minorHAnsi" w:hAnsiTheme="minorHAnsi" w:cstheme="minorHAnsi"/>
            <w:sz w:val="24"/>
            <w:lang w:val="it-IT"/>
          </w:rPr>
          <w:t>https://www.figc.it/media/175377/cu_n_18_sgs_criteri_di_ammissione_campionati_regionali_2023_2024.pdf</w:t>
        </w:r>
      </w:hyperlink>
    </w:p>
    <w:p w14:paraId="1B102BFA" w14:textId="27CF616C" w:rsidR="00060FC6" w:rsidRDefault="00586594" w:rsidP="00586594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586594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FASE FINALE GIRONI TORNEO REGIONALE </w:t>
      </w:r>
      <w:r w:rsidR="0038693D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GOLD </w:t>
      </w:r>
      <w:r w:rsidRPr="00586594">
        <w:rPr>
          <w:rFonts w:asciiTheme="majorHAnsi" w:hAnsiTheme="majorHAnsi" w:cstheme="majorHAnsi"/>
          <w:b/>
          <w:bCs/>
          <w:color w:val="00B0F0"/>
          <w:sz w:val="28"/>
          <w:szCs w:val="28"/>
        </w:rPr>
        <w:t>U</w:t>
      </w:r>
      <w:r w:rsidR="00101C20" w:rsidRPr="00586594">
        <w:rPr>
          <w:rFonts w:asciiTheme="majorHAnsi" w:hAnsiTheme="majorHAnsi" w:cstheme="majorHAnsi"/>
          <w:b/>
          <w:bCs/>
          <w:color w:val="00B0F0"/>
          <w:sz w:val="28"/>
          <w:szCs w:val="28"/>
        </w:rPr>
        <w:t>nder</w:t>
      </w:r>
      <w:r w:rsidRPr="00586594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 16</w:t>
      </w:r>
      <w:r w:rsidR="00A01507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 – Under 14</w:t>
      </w:r>
      <w:r w:rsidRPr="00586594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 2023/2024</w:t>
      </w:r>
    </w:p>
    <w:p w14:paraId="30112255" w14:textId="72947C90" w:rsidR="00586594" w:rsidRDefault="00586594" w:rsidP="0058641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società prime classificate e le tre migliori seconde classificate dei cinque gironi, parteciperanno alla fase finale per determinare la vincitrice del Torneo Under 16</w:t>
      </w:r>
      <w:r w:rsidR="00A01507">
        <w:rPr>
          <w:rFonts w:ascii="Calibri" w:hAnsi="Calibri" w:cs="Calibri"/>
          <w:sz w:val="24"/>
          <w:szCs w:val="24"/>
        </w:rPr>
        <w:t xml:space="preserve"> </w:t>
      </w:r>
      <w:r w:rsidR="00DB3362">
        <w:rPr>
          <w:rFonts w:ascii="Calibri" w:hAnsi="Calibri" w:cs="Calibri"/>
          <w:sz w:val="24"/>
          <w:szCs w:val="24"/>
        </w:rPr>
        <w:t>e</w:t>
      </w:r>
      <w:r w:rsidR="00A01507">
        <w:rPr>
          <w:rFonts w:ascii="Calibri" w:hAnsi="Calibri" w:cs="Calibri"/>
          <w:sz w:val="24"/>
          <w:szCs w:val="24"/>
        </w:rPr>
        <w:t xml:space="preserve"> Under 14</w:t>
      </w:r>
      <w:r w:rsidR="00586412">
        <w:rPr>
          <w:rFonts w:ascii="Calibri" w:hAnsi="Calibri" w:cs="Calibri"/>
          <w:sz w:val="24"/>
          <w:szCs w:val="24"/>
        </w:rPr>
        <w:t xml:space="preserve"> Regionale stagione sportiva 2023/2024.</w:t>
      </w:r>
    </w:p>
    <w:p w14:paraId="6761F742" w14:textId="192665A4" w:rsidR="00586412" w:rsidRPr="00714D9B" w:rsidRDefault="00586412" w:rsidP="00360A08">
      <w:pPr>
        <w:pStyle w:val="TxBr2p2"/>
        <w:widowControl w:val="0"/>
        <w:suppressAutoHyphens/>
        <w:spacing w:after="240" w:line="276" w:lineRule="auto"/>
        <w:ind w:firstLine="0"/>
        <w:jc w:val="both"/>
        <w:rPr>
          <w:rFonts w:asciiTheme="minorHAnsi" w:hAnsiTheme="minorHAnsi" w:cstheme="minorHAnsi"/>
          <w:b/>
          <w:bCs/>
          <w:color w:val="000000"/>
          <w:sz w:val="24"/>
          <w:lang w:val="it-IT"/>
        </w:rPr>
      </w:pPr>
      <w:r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Nell’</w:t>
      </w: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ipotesi di parità di punteggio nella prima posizione in classifica, tra due società si adotterà il seguente criterio per determinare la prima classificata:</w:t>
      </w:r>
    </w:p>
    <w:p w14:paraId="3457900B" w14:textId="77777777" w:rsidR="00586412" w:rsidRPr="00E966A7" w:rsidRDefault="00586412" w:rsidP="0058641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a)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ab/>
        <w:t>maggior numero di punti negli incontri diretti;</w:t>
      </w:r>
    </w:p>
    <w:p w14:paraId="1E3DD382" w14:textId="77777777" w:rsidR="00586412" w:rsidRPr="00E966A7" w:rsidRDefault="00586412" w:rsidP="0058641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b)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ab/>
        <w:t>differenza fra reti segnate e reti subite negli incontri diretti;</w:t>
      </w:r>
    </w:p>
    <w:p w14:paraId="44E7F014" w14:textId="77777777" w:rsidR="00586412" w:rsidRPr="00E966A7" w:rsidRDefault="00586412" w:rsidP="0058641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c)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10F1FE8B" w14:textId="12E026CA" w:rsidR="00586412" w:rsidRPr="00E966A7" w:rsidRDefault="00586412" w:rsidP="0058641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d)</w:t>
      </w:r>
      <w:r>
        <w:rPr>
          <w:rFonts w:asciiTheme="minorHAnsi" w:hAnsiTheme="minorHAnsi" w:cstheme="minorHAnsi"/>
          <w:color w:val="000000"/>
          <w:sz w:val="24"/>
          <w:lang w:val="it-IT"/>
        </w:rPr>
        <w:tab/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 xml:space="preserve">maggior numero di reti segnate </w:t>
      </w:r>
      <w:r w:rsidR="00DA4032">
        <w:rPr>
          <w:rFonts w:asciiTheme="minorHAnsi" w:hAnsiTheme="minorHAnsi" w:cstheme="minorHAnsi"/>
          <w:color w:val="000000"/>
          <w:sz w:val="24"/>
          <w:lang w:val="it-IT"/>
        </w:rPr>
        <w:t>nella seconda fase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>;</w:t>
      </w:r>
    </w:p>
    <w:p w14:paraId="2EBED4B7" w14:textId="09B523C5" w:rsidR="00586412" w:rsidRDefault="00586412" w:rsidP="00586412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e)</w:t>
      </w:r>
      <w:r>
        <w:rPr>
          <w:rFonts w:asciiTheme="minorHAnsi" w:hAnsiTheme="minorHAnsi" w:cstheme="minorHAnsi"/>
          <w:color w:val="000000"/>
          <w:sz w:val="24"/>
          <w:lang w:val="it-IT"/>
        </w:rPr>
        <w:tab/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 xml:space="preserve">minor numero di reti subite </w:t>
      </w:r>
      <w:r w:rsidR="00DA4032">
        <w:rPr>
          <w:rFonts w:asciiTheme="minorHAnsi" w:hAnsiTheme="minorHAnsi" w:cstheme="minorHAnsi"/>
          <w:color w:val="000000"/>
          <w:sz w:val="24"/>
          <w:lang w:val="it-IT"/>
        </w:rPr>
        <w:t>nella seconda fase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>;</w:t>
      </w:r>
    </w:p>
    <w:p w14:paraId="69F34F7D" w14:textId="77777777" w:rsidR="00586412" w:rsidRPr="00E966A7" w:rsidRDefault="00586412" w:rsidP="00586412">
      <w:pPr>
        <w:pStyle w:val="TxBr2p23"/>
        <w:widowControl w:val="0"/>
        <w:tabs>
          <w:tab w:val="clear" w:pos="345"/>
        </w:tabs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f)</w:t>
      </w:r>
      <w:r>
        <w:rPr>
          <w:rFonts w:asciiTheme="minorHAnsi" w:hAnsiTheme="minorHAnsi" w:cstheme="minorHAnsi"/>
          <w:color w:val="000000"/>
          <w:sz w:val="24"/>
          <w:lang w:val="it-IT"/>
        </w:rPr>
        <w:tab/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 xml:space="preserve">sorteggio. </w:t>
      </w:r>
    </w:p>
    <w:p w14:paraId="41A2C874" w14:textId="30561C9A" w:rsidR="00687618" w:rsidRDefault="00586412" w:rsidP="001B0790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b/>
          <w:bCs/>
          <w:color w:val="000000"/>
          <w:sz w:val="24"/>
          <w:lang w:val="it-IT"/>
        </w:rPr>
      </w:pP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Analogamente nel caso dovesse sussistere parità di punteggio fra seconda, terza</w:t>
      </w:r>
      <w:r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e</w:t>
      </w: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quarta</w:t>
      </w:r>
      <w:r w:rsidR="00687618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classificata:</w:t>
      </w: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</w:t>
      </w:r>
    </w:p>
    <w:p w14:paraId="00D6BEB9" w14:textId="3ABEB7ED" w:rsidR="001B0790" w:rsidRPr="00E966A7" w:rsidRDefault="001B0790" w:rsidP="001B0790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a)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ab/>
        <w:t>maggior numero di punti negli incontri diretti;</w:t>
      </w:r>
    </w:p>
    <w:p w14:paraId="495F7E26" w14:textId="77777777" w:rsidR="001B0790" w:rsidRPr="00E966A7" w:rsidRDefault="001B0790" w:rsidP="001B0790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b)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ab/>
        <w:t>differenza fra reti segnate e reti subite negli incontri diretti;</w:t>
      </w:r>
    </w:p>
    <w:p w14:paraId="6F774175" w14:textId="77777777" w:rsidR="001B0790" w:rsidRPr="00E966A7" w:rsidRDefault="001B0790" w:rsidP="001B0790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c)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4D172003" w14:textId="77777777" w:rsidR="001B0790" w:rsidRPr="00E966A7" w:rsidRDefault="001B0790" w:rsidP="001B0790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lastRenderedPageBreak/>
        <w:t>d)</w:t>
      </w:r>
      <w:r>
        <w:rPr>
          <w:rFonts w:asciiTheme="minorHAnsi" w:hAnsiTheme="minorHAnsi" w:cstheme="minorHAnsi"/>
          <w:color w:val="000000"/>
          <w:sz w:val="24"/>
          <w:lang w:val="it-IT"/>
        </w:rPr>
        <w:tab/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 xml:space="preserve">maggior numero di reti segnate </w:t>
      </w:r>
      <w:r>
        <w:rPr>
          <w:rFonts w:asciiTheme="minorHAnsi" w:hAnsiTheme="minorHAnsi" w:cstheme="minorHAnsi"/>
          <w:color w:val="000000"/>
          <w:sz w:val="24"/>
          <w:lang w:val="it-IT"/>
        </w:rPr>
        <w:t>nella seconda fase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>;</w:t>
      </w:r>
    </w:p>
    <w:p w14:paraId="0B33EC55" w14:textId="77777777" w:rsidR="001B0790" w:rsidRDefault="001B0790" w:rsidP="001B0790">
      <w:pPr>
        <w:pStyle w:val="TxBr2p23"/>
        <w:widowControl w:val="0"/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e)</w:t>
      </w:r>
      <w:r>
        <w:rPr>
          <w:rFonts w:asciiTheme="minorHAnsi" w:hAnsiTheme="minorHAnsi" w:cstheme="minorHAnsi"/>
          <w:color w:val="000000"/>
          <w:sz w:val="24"/>
          <w:lang w:val="it-IT"/>
        </w:rPr>
        <w:tab/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 xml:space="preserve">minor numero di reti subite </w:t>
      </w:r>
      <w:r>
        <w:rPr>
          <w:rFonts w:asciiTheme="minorHAnsi" w:hAnsiTheme="minorHAnsi" w:cstheme="minorHAnsi"/>
          <w:color w:val="000000"/>
          <w:sz w:val="24"/>
          <w:lang w:val="it-IT"/>
        </w:rPr>
        <w:t>nella seconda fase</w:t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>;</w:t>
      </w:r>
    </w:p>
    <w:p w14:paraId="61FE392A" w14:textId="77777777" w:rsidR="001B0790" w:rsidRPr="00E966A7" w:rsidRDefault="001B0790" w:rsidP="001B0790">
      <w:pPr>
        <w:pStyle w:val="TxBr2p23"/>
        <w:widowControl w:val="0"/>
        <w:tabs>
          <w:tab w:val="clear" w:pos="345"/>
        </w:tabs>
        <w:suppressAutoHyphens/>
        <w:spacing w:after="240" w:line="238" w:lineRule="exact"/>
        <w:ind w:left="346"/>
        <w:rPr>
          <w:rFonts w:asciiTheme="minorHAnsi" w:hAnsiTheme="minorHAnsi" w:cstheme="minorHAnsi"/>
          <w:color w:val="000000"/>
          <w:sz w:val="24"/>
          <w:lang w:val="it-IT"/>
        </w:rPr>
      </w:pPr>
      <w:r w:rsidRPr="00E966A7">
        <w:rPr>
          <w:rFonts w:asciiTheme="minorHAnsi" w:hAnsiTheme="minorHAnsi" w:cstheme="minorHAnsi"/>
          <w:color w:val="000000"/>
          <w:sz w:val="24"/>
          <w:lang w:val="it-IT"/>
        </w:rPr>
        <w:t>f)</w:t>
      </w:r>
      <w:r>
        <w:rPr>
          <w:rFonts w:asciiTheme="minorHAnsi" w:hAnsiTheme="minorHAnsi" w:cstheme="minorHAnsi"/>
          <w:color w:val="000000"/>
          <w:sz w:val="24"/>
          <w:lang w:val="it-IT"/>
        </w:rPr>
        <w:tab/>
      </w:r>
      <w:r w:rsidRPr="00E966A7">
        <w:rPr>
          <w:rFonts w:asciiTheme="minorHAnsi" w:hAnsiTheme="minorHAnsi" w:cstheme="minorHAnsi"/>
          <w:color w:val="000000"/>
          <w:sz w:val="24"/>
          <w:lang w:val="it-IT"/>
        </w:rPr>
        <w:t xml:space="preserve">sorteggio. </w:t>
      </w:r>
    </w:p>
    <w:p w14:paraId="5CE1AF1C" w14:textId="6B66E743" w:rsidR="00586412" w:rsidRPr="00714D9B" w:rsidRDefault="00586412" w:rsidP="001B0790">
      <w:pPr>
        <w:pStyle w:val="TxBr2p2"/>
        <w:widowControl w:val="0"/>
        <w:suppressAutoHyphens/>
        <w:spacing w:after="240" w:line="238" w:lineRule="exact"/>
        <w:ind w:firstLine="0"/>
        <w:jc w:val="both"/>
        <w:rPr>
          <w:rFonts w:asciiTheme="minorHAnsi" w:hAnsiTheme="minorHAnsi" w:cstheme="minorHAnsi"/>
          <w:b/>
          <w:bCs/>
          <w:color w:val="000000"/>
          <w:sz w:val="24"/>
          <w:lang w:val="it-IT"/>
        </w:rPr>
      </w:pP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Per determinare l</w:t>
      </w:r>
      <w:r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e</w:t>
      </w: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miglior</w:t>
      </w:r>
      <w:r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i</w:t>
      </w: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tre seconde </w:t>
      </w: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classificat</w:t>
      </w:r>
      <w:r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e</w:t>
      </w: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dei </w:t>
      </w:r>
      <w:r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cinque</w:t>
      </w:r>
      <w:r w:rsidRPr="00714D9B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 xml:space="preserve"> gironi, si adotterà il seguente criterio:</w:t>
      </w:r>
    </w:p>
    <w:p w14:paraId="388248ED" w14:textId="77777777" w:rsidR="008D721B" w:rsidRDefault="008D721B" w:rsidP="008D721B">
      <w:pPr>
        <w:pStyle w:val="Corpotesto"/>
        <w:numPr>
          <w:ilvl w:val="0"/>
          <w:numId w:val="4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>quoziente punti su gare giocate;</w:t>
      </w:r>
    </w:p>
    <w:p w14:paraId="79348F26" w14:textId="77777777" w:rsidR="008D721B" w:rsidRDefault="008D721B" w:rsidP="008D721B">
      <w:pPr>
        <w:pStyle w:val="Corpotesto"/>
        <w:numPr>
          <w:ilvl w:val="0"/>
          <w:numId w:val="4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>quoziente differenza fra reti segnate e reti subite nella seconda fase rispetto alle gare disputate;</w:t>
      </w:r>
    </w:p>
    <w:p w14:paraId="7064A9F3" w14:textId="77777777" w:rsidR="008D721B" w:rsidRPr="000E2CF0" w:rsidRDefault="008D721B" w:rsidP="008D721B">
      <w:pPr>
        <w:pStyle w:val="Corpotesto"/>
        <w:numPr>
          <w:ilvl w:val="0"/>
          <w:numId w:val="4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 w:rsidRPr="000E2CF0">
        <w:rPr>
          <w:rFonts w:ascii="Calibri" w:hAnsi="Calibri" w:cs="Calibri"/>
          <w:sz w:val="24"/>
          <w:szCs w:val="24"/>
          <w:u w:val="none"/>
        </w:rPr>
        <w:t>quoziente maggior numero di reti subite nella seconda fase rispetto alle gare disputate;</w:t>
      </w:r>
    </w:p>
    <w:p w14:paraId="60D8C6F0" w14:textId="77777777" w:rsidR="008D721B" w:rsidRDefault="008D721B" w:rsidP="008D721B">
      <w:pPr>
        <w:pStyle w:val="Corpotesto"/>
        <w:numPr>
          <w:ilvl w:val="0"/>
          <w:numId w:val="4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 xml:space="preserve">miglior piazzamento nella coppa disciplina nella seconda fase </w:t>
      </w:r>
      <w:r w:rsidRPr="000E2CF0">
        <w:rPr>
          <w:rFonts w:ascii="Calibri" w:hAnsi="Calibri" w:cs="Calibri"/>
          <w:sz w:val="24"/>
          <w:szCs w:val="24"/>
          <w:u w:val="none"/>
        </w:rPr>
        <w:t>rispetto alle gare disputate</w:t>
      </w:r>
      <w:r>
        <w:rPr>
          <w:rFonts w:ascii="Calibri" w:hAnsi="Calibri" w:cs="Calibri"/>
          <w:sz w:val="24"/>
          <w:szCs w:val="24"/>
          <w:u w:val="none"/>
        </w:rPr>
        <w:t>;</w:t>
      </w:r>
    </w:p>
    <w:p w14:paraId="7754C22C" w14:textId="77777777" w:rsidR="008D721B" w:rsidRDefault="008D721B" w:rsidP="008D721B">
      <w:pPr>
        <w:pStyle w:val="Corpotesto"/>
        <w:numPr>
          <w:ilvl w:val="0"/>
          <w:numId w:val="4"/>
        </w:numPr>
        <w:kinsoku w:val="0"/>
        <w:overflowPunct w:val="0"/>
        <w:spacing w:before="120" w:after="120" w:line="240" w:lineRule="exact"/>
        <w:ind w:right="119"/>
        <w:jc w:val="both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u w:val="none"/>
        </w:rPr>
        <w:t>sorteggio.</w:t>
      </w:r>
    </w:p>
    <w:p w14:paraId="7E60EC9B" w14:textId="3134C589" w:rsidR="00586412" w:rsidRDefault="002D4DBE" w:rsidP="0058641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otto società qualificate alla fase finale andranno a comporre il tabellone dei quarti di finale.</w:t>
      </w:r>
    </w:p>
    <w:p w14:paraId="67EC4CAA" w14:textId="2318A016" w:rsidR="002D4DBE" w:rsidRDefault="002D4DBE" w:rsidP="002D4DBE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B0F0"/>
          <w:sz w:val="28"/>
          <w:szCs w:val="28"/>
        </w:rPr>
        <w:t>QUARTI DI FINALE</w:t>
      </w:r>
    </w:p>
    <w:p w14:paraId="739DC22D" w14:textId="66124E7A" w:rsidR="0033473B" w:rsidRPr="005C0CDD" w:rsidRDefault="0033473B" w:rsidP="0033473B">
      <w:pPr>
        <w:widowControl w:val="0"/>
        <w:suppressAutoHyphens/>
        <w:jc w:val="center"/>
        <w:rPr>
          <w:rFonts w:ascii="Calibri" w:hAnsi="Calibri" w:cs="Calibri"/>
          <w:b/>
          <w:bCs/>
        </w:rPr>
      </w:pPr>
      <w:r w:rsidRPr="005C0CDD">
        <w:rPr>
          <w:rFonts w:ascii="Calibri" w:hAnsi="Calibri" w:cs="Calibri"/>
          <w:b/>
          <w:bCs/>
        </w:rPr>
        <w:t xml:space="preserve">(Andata </w:t>
      </w:r>
      <w:r w:rsidR="00EA1FB7">
        <w:rPr>
          <w:rFonts w:ascii="Calibri" w:hAnsi="Calibri" w:cs="Calibri"/>
          <w:b/>
          <w:bCs/>
        </w:rPr>
        <w:t>2</w:t>
      </w:r>
      <w:r w:rsidRPr="005C0CDD">
        <w:rPr>
          <w:rFonts w:ascii="Calibri" w:hAnsi="Calibri" w:cs="Calibri"/>
          <w:b/>
          <w:bCs/>
        </w:rPr>
        <w:t xml:space="preserve"> </w:t>
      </w:r>
      <w:r w:rsidR="00EA1FB7">
        <w:rPr>
          <w:rFonts w:ascii="Calibri" w:hAnsi="Calibri" w:cs="Calibri"/>
          <w:b/>
          <w:bCs/>
        </w:rPr>
        <w:t>giugno</w:t>
      </w:r>
      <w:r w:rsidRPr="005C0CDD">
        <w:rPr>
          <w:rFonts w:ascii="Calibri" w:hAnsi="Calibri" w:cs="Calibri"/>
          <w:b/>
          <w:bCs/>
        </w:rPr>
        <w:t xml:space="preserve"> 2024 – Ritorno </w:t>
      </w:r>
      <w:r w:rsidR="00EA1FB7">
        <w:rPr>
          <w:rFonts w:ascii="Calibri" w:hAnsi="Calibri" w:cs="Calibri"/>
          <w:b/>
          <w:bCs/>
        </w:rPr>
        <w:t>5</w:t>
      </w:r>
      <w:r w:rsidRPr="005C0CDD">
        <w:rPr>
          <w:rFonts w:ascii="Calibri" w:hAnsi="Calibri" w:cs="Calibri"/>
          <w:b/>
          <w:bCs/>
        </w:rPr>
        <w:t xml:space="preserve"> </w:t>
      </w:r>
      <w:r w:rsidR="00EA1FB7">
        <w:rPr>
          <w:rFonts w:ascii="Calibri" w:hAnsi="Calibri" w:cs="Calibri"/>
          <w:b/>
          <w:bCs/>
        </w:rPr>
        <w:t>giugno</w:t>
      </w:r>
      <w:r w:rsidRPr="005C0CDD">
        <w:rPr>
          <w:rFonts w:ascii="Calibri" w:hAnsi="Calibri" w:cs="Calibri"/>
          <w:b/>
          <w:bCs/>
        </w:rPr>
        <w:t xml:space="preserve"> 2024) </w:t>
      </w:r>
    </w:p>
    <w:p w14:paraId="0F09F3E3" w14:textId="77777777" w:rsidR="00B607F5" w:rsidRPr="00B607F5" w:rsidRDefault="00B373A4" w:rsidP="00B373A4">
      <w:pPr>
        <w:jc w:val="both"/>
        <w:rPr>
          <w:b/>
          <w:bCs/>
          <w:sz w:val="24"/>
          <w:szCs w:val="24"/>
        </w:rPr>
      </w:pPr>
      <w:r w:rsidRPr="00B607F5">
        <w:rPr>
          <w:b/>
          <w:bCs/>
          <w:sz w:val="24"/>
          <w:szCs w:val="24"/>
        </w:rPr>
        <w:t xml:space="preserve">Le gare dei quarti di finale si svolgeranno con formula di andata e ritorno. </w:t>
      </w:r>
    </w:p>
    <w:p w14:paraId="01D96B65" w14:textId="62EF3D27" w:rsidR="00B373A4" w:rsidRDefault="00B373A4" w:rsidP="00B373A4">
      <w:pPr>
        <w:jc w:val="both"/>
        <w:rPr>
          <w:sz w:val="24"/>
          <w:szCs w:val="24"/>
        </w:rPr>
      </w:pPr>
      <w:r w:rsidRPr="00B373A4">
        <w:rPr>
          <w:sz w:val="24"/>
          <w:szCs w:val="24"/>
        </w:rPr>
        <w:t>Per determinare</w:t>
      </w:r>
      <w:r w:rsidR="00E76122">
        <w:rPr>
          <w:sz w:val="24"/>
          <w:szCs w:val="24"/>
        </w:rPr>
        <w:t xml:space="preserve"> gli abbinamenti e </w:t>
      </w:r>
      <w:r w:rsidRPr="00B373A4">
        <w:rPr>
          <w:sz w:val="24"/>
          <w:szCs w:val="24"/>
        </w:rPr>
        <w:t xml:space="preserve"> la società che giocherà la gara di andata in casa sarà effettuato il sorteggio presso il Comitato Regionale Campania.</w:t>
      </w:r>
    </w:p>
    <w:p w14:paraId="15AF5913" w14:textId="3052D351" w:rsidR="00092B1C" w:rsidRPr="00B373A4" w:rsidRDefault="00B373A4" w:rsidP="00092B1C">
      <w:pPr>
        <w:pStyle w:val="Default"/>
        <w:jc w:val="both"/>
      </w:pPr>
      <w:r w:rsidRPr="00B373A4">
        <w:t>Qualora</w:t>
      </w:r>
      <w:r w:rsidR="00DC446E">
        <w:t>, al termine della gara di ritorno,</w:t>
      </w:r>
      <w:r w:rsidRPr="00B373A4">
        <w:t xml:space="preserve"> persistesse situazione di parità di punteggio e di differenza reti saranno disputati due tempi supplementari di 1</w:t>
      </w:r>
      <w:r>
        <w:t>5</w:t>
      </w:r>
      <w:r w:rsidRPr="00B373A4">
        <w:t xml:space="preserve"> minuti ciascuno</w:t>
      </w:r>
      <w:r w:rsidR="00A01507">
        <w:t xml:space="preserve"> per Under 16 e 10 minuti ciascuno per Under 14</w:t>
      </w:r>
      <w:r w:rsidRPr="00B373A4">
        <w:t>, se al termine dei tempi supplementari dovesse persistere</w:t>
      </w:r>
      <w:r w:rsidR="00DC446E">
        <w:t xml:space="preserve"> ancora</w:t>
      </w:r>
      <w:r w:rsidRPr="00B373A4">
        <w:t xml:space="preserve"> la parità si procederà ai tiri di rigore</w:t>
      </w:r>
      <w:r w:rsidR="00DC446E">
        <w:t>,</w:t>
      </w:r>
      <w:r w:rsidRPr="00B373A4">
        <w:t xml:space="preserve"> secondo quanto previsto dall’art. 7 delle Regole del Giuoco della F.I.G.C.</w:t>
      </w:r>
      <w:r w:rsidR="00092B1C">
        <w:t>,</w:t>
      </w:r>
      <w:r w:rsidR="00092B1C" w:rsidRPr="00092B1C">
        <w:t xml:space="preserve"> </w:t>
      </w:r>
      <w:r w:rsidR="00092B1C" w:rsidRPr="00B373A4">
        <w:t xml:space="preserve">NON </w:t>
      </w:r>
      <w:r w:rsidR="00092B1C" w:rsidRPr="00B373A4">
        <w:rPr>
          <w:i/>
          <w:iCs/>
        </w:rPr>
        <w:t xml:space="preserve">si applicherà il criterio in virtù del quale le reti segnate in trasferta avranno valore doppio. </w:t>
      </w:r>
    </w:p>
    <w:p w14:paraId="6D059EE6" w14:textId="02F8E0EF" w:rsidR="00B373A4" w:rsidRDefault="00B373A4" w:rsidP="00B373A4">
      <w:pPr>
        <w:jc w:val="both"/>
        <w:rPr>
          <w:sz w:val="24"/>
          <w:szCs w:val="24"/>
        </w:rPr>
      </w:pPr>
    </w:p>
    <w:p w14:paraId="7FA995BD" w14:textId="7C1963C4" w:rsidR="00E76122" w:rsidRDefault="00E76122" w:rsidP="00E7612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B0F0"/>
          <w:sz w:val="28"/>
          <w:szCs w:val="28"/>
        </w:rPr>
        <w:t>SEMIFINALE</w:t>
      </w:r>
    </w:p>
    <w:p w14:paraId="35C5FB7B" w14:textId="34F592F0" w:rsidR="0033473B" w:rsidRPr="005C0CDD" w:rsidRDefault="0033473B" w:rsidP="0033473B">
      <w:pPr>
        <w:widowControl w:val="0"/>
        <w:suppressAutoHyphens/>
        <w:jc w:val="center"/>
        <w:rPr>
          <w:rFonts w:ascii="Calibri" w:hAnsi="Calibri" w:cs="Calibri"/>
          <w:b/>
          <w:bCs/>
        </w:rPr>
      </w:pPr>
      <w:r w:rsidRPr="005C0CDD">
        <w:rPr>
          <w:rFonts w:ascii="Calibri" w:hAnsi="Calibri" w:cs="Calibri"/>
          <w:b/>
          <w:bCs/>
        </w:rPr>
        <w:t xml:space="preserve">(Andata </w:t>
      </w:r>
      <w:r w:rsidR="00EA1FB7">
        <w:rPr>
          <w:rFonts w:ascii="Calibri" w:hAnsi="Calibri" w:cs="Calibri"/>
          <w:b/>
          <w:bCs/>
        </w:rPr>
        <w:t>9</w:t>
      </w:r>
      <w:r w:rsidRPr="005C0CDD">
        <w:rPr>
          <w:rFonts w:ascii="Calibri" w:hAnsi="Calibri" w:cs="Calibri"/>
          <w:b/>
          <w:bCs/>
        </w:rPr>
        <w:t xml:space="preserve"> </w:t>
      </w:r>
      <w:r w:rsidR="00EA1FB7">
        <w:rPr>
          <w:rFonts w:ascii="Calibri" w:hAnsi="Calibri" w:cs="Calibri"/>
          <w:b/>
          <w:bCs/>
        </w:rPr>
        <w:t>giugno</w:t>
      </w:r>
      <w:r w:rsidRPr="005C0CDD">
        <w:rPr>
          <w:rFonts w:ascii="Calibri" w:hAnsi="Calibri" w:cs="Calibri"/>
          <w:b/>
          <w:bCs/>
        </w:rPr>
        <w:t xml:space="preserve"> 2024 – Ritorno </w:t>
      </w:r>
      <w:r w:rsidR="00EA1FB7">
        <w:rPr>
          <w:rFonts w:ascii="Calibri" w:hAnsi="Calibri" w:cs="Calibri"/>
          <w:b/>
          <w:bCs/>
        </w:rPr>
        <w:t>16</w:t>
      </w:r>
      <w:r>
        <w:rPr>
          <w:rFonts w:ascii="Calibri" w:hAnsi="Calibri" w:cs="Calibri"/>
          <w:b/>
          <w:bCs/>
        </w:rPr>
        <w:t xml:space="preserve"> </w:t>
      </w:r>
      <w:r w:rsidR="00EA1FB7">
        <w:rPr>
          <w:rFonts w:ascii="Calibri" w:hAnsi="Calibri" w:cs="Calibri"/>
          <w:b/>
          <w:bCs/>
        </w:rPr>
        <w:t>giugno</w:t>
      </w:r>
      <w:r w:rsidRPr="005C0CDD">
        <w:rPr>
          <w:rFonts w:ascii="Calibri" w:hAnsi="Calibri" w:cs="Calibri"/>
          <w:b/>
          <w:bCs/>
        </w:rPr>
        <w:t xml:space="preserve"> 2024) </w:t>
      </w:r>
    </w:p>
    <w:p w14:paraId="236BF52D" w14:textId="5964C460" w:rsidR="00E76122" w:rsidRDefault="002731B6" w:rsidP="00B373A4">
      <w:pPr>
        <w:jc w:val="both"/>
        <w:rPr>
          <w:b/>
          <w:bCs/>
          <w:sz w:val="24"/>
          <w:szCs w:val="24"/>
        </w:rPr>
      </w:pPr>
      <w:r w:rsidRPr="002731B6">
        <w:rPr>
          <w:b/>
          <w:bCs/>
          <w:sz w:val="24"/>
          <w:szCs w:val="24"/>
        </w:rPr>
        <w:t>Le gare delle semifinali si svolgeranno con formula di andata e ritorno.</w:t>
      </w:r>
    </w:p>
    <w:p w14:paraId="1589E2D8" w14:textId="65D02A4B" w:rsidR="002731B6" w:rsidRDefault="002731B6" w:rsidP="002731B6">
      <w:pPr>
        <w:jc w:val="both"/>
        <w:rPr>
          <w:sz w:val="24"/>
          <w:szCs w:val="24"/>
        </w:rPr>
      </w:pPr>
      <w:r w:rsidRPr="00B373A4">
        <w:rPr>
          <w:sz w:val="24"/>
          <w:szCs w:val="24"/>
        </w:rPr>
        <w:t>Per determinare</w:t>
      </w:r>
      <w:r>
        <w:rPr>
          <w:sz w:val="24"/>
          <w:szCs w:val="24"/>
        </w:rPr>
        <w:t xml:space="preserve"> gli abbinamenti e </w:t>
      </w:r>
      <w:r w:rsidRPr="00B373A4">
        <w:rPr>
          <w:sz w:val="24"/>
          <w:szCs w:val="24"/>
        </w:rPr>
        <w:t>la società che giocherà la gara di andata in casa sarà effettuato il sorteggio presso il Comitato Regionale Campania.</w:t>
      </w:r>
    </w:p>
    <w:p w14:paraId="1A40C950" w14:textId="77777777" w:rsidR="009A56CD" w:rsidRPr="00B373A4" w:rsidRDefault="009A56CD" w:rsidP="009A56CD">
      <w:pPr>
        <w:pStyle w:val="Default"/>
        <w:jc w:val="both"/>
      </w:pPr>
      <w:r w:rsidRPr="00B373A4">
        <w:t>Qualora</w:t>
      </w:r>
      <w:r>
        <w:t>, al termine della gara di ritorno,</w:t>
      </w:r>
      <w:r w:rsidRPr="00B373A4">
        <w:t xml:space="preserve"> persistesse situazione di parità di punteggio e di differenza reti saranno disputati due tempi supplementari di 1</w:t>
      </w:r>
      <w:r>
        <w:t>5</w:t>
      </w:r>
      <w:r w:rsidRPr="00B373A4">
        <w:t xml:space="preserve"> minuti ciascuno</w:t>
      </w:r>
      <w:r>
        <w:t xml:space="preserve"> per Under 16 e 10 minuti ciascuno per Under 14</w:t>
      </w:r>
      <w:r w:rsidRPr="00B373A4">
        <w:t>, se al termine dei tempi supplementari dovesse persistere</w:t>
      </w:r>
      <w:r>
        <w:t xml:space="preserve"> ancora</w:t>
      </w:r>
      <w:r w:rsidRPr="00B373A4">
        <w:t xml:space="preserve"> la parità si procederà ai tiri di rigore</w:t>
      </w:r>
      <w:r>
        <w:t>,</w:t>
      </w:r>
      <w:r w:rsidRPr="00B373A4">
        <w:t xml:space="preserve"> secondo quanto previsto dall’art. 7 delle Regole del Giuoco della F.I.G.C.</w:t>
      </w:r>
      <w:r>
        <w:t>,</w:t>
      </w:r>
      <w:r w:rsidRPr="00092B1C">
        <w:t xml:space="preserve"> </w:t>
      </w:r>
      <w:r w:rsidRPr="00B373A4">
        <w:t xml:space="preserve">NON </w:t>
      </w:r>
      <w:r w:rsidRPr="00B373A4">
        <w:rPr>
          <w:i/>
          <w:iCs/>
        </w:rPr>
        <w:t xml:space="preserve">si applicherà il criterio in virtù del quale le reti segnate in trasferta avranno valore doppio. </w:t>
      </w:r>
    </w:p>
    <w:p w14:paraId="0750CBBA" w14:textId="77777777" w:rsidR="009A56CD" w:rsidRDefault="009A56CD" w:rsidP="002731B6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</w:p>
    <w:p w14:paraId="2C409CC9" w14:textId="77777777" w:rsidR="00D80E07" w:rsidRDefault="00D80E07" w:rsidP="002731B6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</w:p>
    <w:p w14:paraId="2D4A4295" w14:textId="77777777" w:rsidR="00D80E07" w:rsidRDefault="00D80E07" w:rsidP="002731B6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</w:p>
    <w:p w14:paraId="5D475B64" w14:textId="45CB8F6E" w:rsidR="002731B6" w:rsidRDefault="002731B6" w:rsidP="002731B6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FINALE</w:t>
      </w:r>
    </w:p>
    <w:p w14:paraId="4E0716AD" w14:textId="3F3E4BE8" w:rsidR="00EA1FB7" w:rsidRPr="007C5B4F" w:rsidRDefault="00EA1FB7" w:rsidP="00EA1FB7">
      <w:pPr>
        <w:widowControl w:val="0"/>
        <w:suppressAutoHyphens/>
        <w:spacing w:after="240" w:line="276" w:lineRule="auto"/>
        <w:jc w:val="both"/>
        <w:rPr>
          <w:rFonts w:cstheme="minorHAnsi"/>
          <w:sz w:val="24"/>
          <w:szCs w:val="24"/>
        </w:rPr>
      </w:pPr>
      <w:r w:rsidRPr="007C485E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 xml:space="preserve">due </w:t>
      </w:r>
      <w:r w:rsidRPr="007C485E">
        <w:rPr>
          <w:rFonts w:cstheme="minorHAnsi"/>
          <w:sz w:val="24"/>
          <w:szCs w:val="24"/>
        </w:rPr>
        <w:t>squadre</w:t>
      </w:r>
      <w:r>
        <w:rPr>
          <w:rFonts w:cstheme="minorHAnsi"/>
          <w:sz w:val="24"/>
          <w:szCs w:val="24"/>
        </w:rPr>
        <w:t xml:space="preserve"> </w:t>
      </w:r>
      <w:r w:rsidRPr="007C485E">
        <w:rPr>
          <w:rFonts w:cstheme="minorHAnsi"/>
          <w:sz w:val="24"/>
          <w:szCs w:val="24"/>
        </w:rPr>
        <w:t>qualificate</w:t>
      </w:r>
      <w:r>
        <w:rPr>
          <w:rFonts w:cstheme="minorHAnsi"/>
          <w:sz w:val="24"/>
          <w:szCs w:val="24"/>
        </w:rPr>
        <w:t xml:space="preserve">, </w:t>
      </w:r>
      <w:r w:rsidRPr="007C485E">
        <w:rPr>
          <w:rFonts w:cstheme="minorHAnsi"/>
          <w:sz w:val="24"/>
          <w:szCs w:val="24"/>
        </w:rPr>
        <w:t>prenderanno parte a</w:t>
      </w:r>
      <w:r>
        <w:rPr>
          <w:rFonts w:cstheme="minorHAnsi"/>
          <w:sz w:val="24"/>
          <w:szCs w:val="24"/>
        </w:rPr>
        <w:t xml:space="preserve">lla finale </w:t>
      </w:r>
      <w:r w:rsidRPr="007C485E">
        <w:rPr>
          <w:rFonts w:cstheme="minorHAnsi"/>
          <w:sz w:val="24"/>
          <w:szCs w:val="24"/>
        </w:rPr>
        <w:t xml:space="preserve">con gare </w:t>
      </w:r>
      <w:r>
        <w:rPr>
          <w:rFonts w:cstheme="minorHAnsi"/>
          <w:sz w:val="24"/>
          <w:szCs w:val="24"/>
        </w:rPr>
        <w:t xml:space="preserve">unica, disputata su campo neutro, designato dal Comitato Regionale Campania, che saranno organizzate nel fine settimana del </w:t>
      </w:r>
      <w:r w:rsidR="00FE1B2E">
        <w:rPr>
          <w:rFonts w:cstheme="minorHAnsi"/>
          <w:sz w:val="24"/>
          <w:szCs w:val="24"/>
        </w:rPr>
        <w:t>22/23</w:t>
      </w:r>
      <w:r>
        <w:rPr>
          <w:rFonts w:cstheme="minorHAnsi"/>
          <w:sz w:val="24"/>
          <w:szCs w:val="24"/>
        </w:rPr>
        <w:t xml:space="preserve"> </w:t>
      </w:r>
      <w:r w:rsidR="00FE1B2E">
        <w:rPr>
          <w:rFonts w:cstheme="minorHAnsi"/>
          <w:sz w:val="24"/>
          <w:szCs w:val="24"/>
        </w:rPr>
        <w:t>giugno</w:t>
      </w:r>
      <w:r>
        <w:rPr>
          <w:rFonts w:cstheme="minorHAnsi"/>
          <w:sz w:val="24"/>
          <w:szCs w:val="24"/>
        </w:rPr>
        <w:t xml:space="preserve"> 2024.</w:t>
      </w:r>
    </w:p>
    <w:p w14:paraId="61E82D5A" w14:textId="20DA6865" w:rsidR="00A01507" w:rsidRDefault="00A01507" w:rsidP="00A01507">
      <w:pPr>
        <w:jc w:val="both"/>
        <w:rPr>
          <w:sz w:val="24"/>
          <w:szCs w:val="24"/>
        </w:rPr>
      </w:pPr>
      <w:r w:rsidRPr="00B373A4">
        <w:rPr>
          <w:sz w:val="24"/>
          <w:szCs w:val="24"/>
        </w:rPr>
        <w:t>Qualora persistesse situazione di parità di punteggio e di differenza reti saranno disputati due tempi supplementari di 1</w:t>
      </w:r>
      <w:r>
        <w:rPr>
          <w:sz w:val="24"/>
          <w:szCs w:val="24"/>
        </w:rPr>
        <w:t>5</w:t>
      </w:r>
      <w:r w:rsidRPr="00B373A4">
        <w:rPr>
          <w:sz w:val="24"/>
          <w:szCs w:val="24"/>
        </w:rPr>
        <w:t xml:space="preserve"> minuti ciascuno</w:t>
      </w:r>
      <w:r>
        <w:rPr>
          <w:sz w:val="24"/>
          <w:szCs w:val="24"/>
        </w:rPr>
        <w:t xml:space="preserve"> per Under 16 e di 10 minuti e ciascuno per Under 14</w:t>
      </w:r>
      <w:r w:rsidRPr="00B373A4">
        <w:rPr>
          <w:sz w:val="24"/>
          <w:szCs w:val="24"/>
        </w:rPr>
        <w:t xml:space="preserve">, </w:t>
      </w:r>
    </w:p>
    <w:p w14:paraId="2563EF01" w14:textId="77777777" w:rsidR="002731B6" w:rsidRPr="007C485E" w:rsidRDefault="002731B6" w:rsidP="002731B6">
      <w:pPr>
        <w:pStyle w:val="TxBr2p23"/>
        <w:widowControl w:val="0"/>
        <w:tabs>
          <w:tab w:val="clear" w:pos="345"/>
        </w:tabs>
        <w:suppressAutoHyphens/>
        <w:spacing w:after="240" w:line="276" w:lineRule="auto"/>
        <w:ind w:left="0" w:firstLine="1"/>
        <w:jc w:val="both"/>
        <w:rPr>
          <w:rFonts w:asciiTheme="minorHAnsi" w:hAnsiTheme="minorHAnsi" w:cstheme="minorHAnsi"/>
          <w:b/>
          <w:bCs/>
          <w:color w:val="000000"/>
          <w:sz w:val="24"/>
          <w:lang w:val="it-IT"/>
        </w:rPr>
      </w:pPr>
      <w:r w:rsidRPr="007C485E">
        <w:rPr>
          <w:rFonts w:asciiTheme="minorHAnsi" w:hAnsiTheme="minorHAnsi" w:cstheme="minorHAnsi"/>
          <w:b/>
          <w:bCs/>
          <w:color w:val="000000"/>
          <w:sz w:val="24"/>
          <w:lang w:val="it-IT"/>
        </w:rPr>
        <w:t>se aI termine dei tempi supplementari persistesse la parità si procederà ai tiri di rigore secondo quanto previsto dall’art. 7 delle Regole del Giuoco della F.I.G.C..</w:t>
      </w:r>
    </w:p>
    <w:p w14:paraId="41EFF162" w14:textId="05D4D2E8" w:rsidR="002731B6" w:rsidRPr="002731B6" w:rsidRDefault="002731B6" w:rsidP="002731B6"/>
    <w:sectPr w:rsidR="002731B6" w:rsidRPr="002731B6" w:rsidSect="0029259D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B950" w14:textId="77777777" w:rsidR="0006629C" w:rsidRDefault="0006629C" w:rsidP="0029259D">
      <w:pPr>
        <w:spacing w:after="0" w:line="240" w:lineRule="auto"/>
      </w:pPr>
      <w:r>
        <w:separator/>
      </w:r>
    </w:p>
  </w:endnote>
  <w:endnote w:type="continuationSeparator" w:id="0">
    <w:p w14:paraId="15185E1D" w14:textId="77777777" w:rsidR="0006629C" w:rsidRDefault="0006629C" w:rsidP="0029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9C2F" w14:textId="77777777" w:rsidR="0006629C" w:rsidRDefault="0006629C" w:rsidP="0029259D">
      <w:pPr>
        <w:spacing w:after="0" w:line="240" w:lineRule="auto"/>
      </w:pPr>
      <w:r>
        <w:separator/>
      </w:r>
    </w:p>
  </w:footnote>
  <w:footnote w:type="continuationSeparator" w:id="0">
    <w:p w14:paraId="047EA2A6" w14:textId="77777777" w:rsidR="0006629C" w:rsidRDefault="0006629C" w:rsidP="0029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5" w:type="dxa"/>
      <w:jc w:val="center"/>
      <w:tblLook w:val="04A0" w:firstRow="1" w:lastRow="0" w:firstColumn="1" w:lastColumn="0" w:noHBand="0" w:noVBand="1"/>
    </w:tblPr>
    <w:tblGrid>
      <w:gridCol w:w="2446"/>
      <w:gridCol w:w="8259"/>
    </w:tblGrid>
    <w:tr w:rsidR="0029259D" w:rsidRPr="007C5B4F" w14:paraId="17FC58D0" w14:textId="77777777" w:rsidTr="00B272BD">
      <w:trPr>
        <w:trHeight w:val="1980"/>
        <w:jc w:val="center"/>
      </w:trPr>
      <w:tc>
        <w:tcPr>
          <w:tcW w:w="2446" w:type="dxa"/>
          <w:shd w:val="clear" w:color="auto" w:fill="auto"/>
          <w:vAlign w:val="center"/>
        </w:tcPr>
        <w:p w14:paraId="0BD56666" w14:textId="77777777" w:rsidR="0029259D" w:rsidRPr="007C5B4F" w:rsidRDefault="0029259D" w:rsidP="0029259D">
          <w:pPr>
            <w:tabs>
              <w:tab w:val="left" w:pos="6096"/>
            </w:tabs>
            <w:spacing w:before="240" w:after="120"/>
            <w:ind w:left="37"/>
            <w:jc w:val="both"/>
            <w:rPr>
              <w:rFonts w:ascii="Calibri" w:hAnsi="Calibri" w:cs="Calibri"/>
              <w:b/>
              <w:i/>
              <w:color w:val="0070C0"/>
              <w:sz w:val="40"/>
              <w:szCs w:val="40"/>
              <w:u w:val="single"/>
            </w:rPr>
          </w:pPr>
          <w:r w:rsidRPr="007C5B4F">
            <w:rPr>
              <w:noProof/>
            </w:rPr>
            <w:drawing>
              <wp:inline distT="0" distB="0" distL="0" distR="0" wp14:anchorId="46E7E187" wp14:editId="48C3DA33">
                <wp:extent cx="1249680" cy="1242060"/>
                <wp:effectExtent l="0" t="0" r="7620" b="0"/>
                <wp:docPr id="1216540906" name="Immagine 1216540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auto"/>
          <w:vAlign w:val="center"/>
        </w:tcPr>
        <w:p w14:paraId="14C61985" w14:textId="5B8F7F3B" w:rsidR="0029259D" w:rsidRDefault="0029259D" w:rsidP="0029259D">
          <w:pPr>
            <w:widowControl w:val="0"/>
            <w:shd w:val="clear" w:color="auto" w:fill="FFFFFF"/>
            <w:autoSpaceDE w:val="0"/>
            <w:autoSpaceDN w:val="0"/>
            <w:ind w:left="427" w:right="525" w:hanging="2"/>
            <w:jc w:val="center"/>
            <w:outlineLvl w:val="1"/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</w:pPr>
          <w:r w:rsidRPr="007C5B4F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 xml:space="preserve">Regolamento </w:t>
          </w:r>
          <w:r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Torne</w:t>
          </w:r>
          <w:r w:rsidR="00AB580B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i</w:t>
          </w:r>
          <w:r w:rsidRPr="007C5B4F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 xml:space="preserve"> </w:t>
          </w:r>
        </w:p>
        <w:p w14:paraId="0ECDBB37" w14:textId="2ACC5AAF" w:rsidR="0029259D" w:rsidRDefault="0029259D" w:rsidP="0029259D">
          <w:pPr>
            <w:widowControl w:val="0"/>
            <w:shd w:val="clear" w:color="auto" w:fill="FFFFFF"/>
            <w:autoSpaceDE w:val="0"/>
            <w:autoSpaceDN w:val="0"/>
            <w:ind w:left="427" w:right="525" w:hanging="2"/>
            <w:jc w:val="center"/>
            <w:outlineLvl w:val="1"/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</w:pPr>
          <w:r w:rsidRPr="007C5B4F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Regional</w:t>
          </w:r>
          <w:r w:rsidR="00AB580B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i</w:t>
          </w:r>
          <w:r w:rsidRPr="007C5B4F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 xml:space="preserve"> Under 1</w:t>
          </w:r>
          <w:r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 xml:space="preserve">6  ed Under </w:t>
          </w:r>
          <w:r w:rsidR="00AB580B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14</w:t>
          </w:r>
        </w:p>
        <w:p w14:paraId="0593F3CB" w14:textId="77777777" w:rsidR="0029259D" w:rsidRPr="007C5B4F" w:rsidRDefault="0029259D" w:rsidP="0029259D">
          <w:pPr>
            <w:widowControl w:val="0"/>
            <w:shd w:val="clear" w:color="auto" w:fill="FFFFFF"/>
            <w:autoSpaceDE w:val="0"/>
            <w:autoSpaceDN w:val="0"/>
            <w:ind w:left="427" w:right="525" w:hanging="2"/>
            <w:jc w:val="center"/>
            <w:outlineLvl w:val="1"/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</w:pPr>
          <w:r w:rsidRPr="007C5B4F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202</w:t>
          </w:r>
          <w:r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3</w:t>
          </w:r>
          <w:r w:rsidRPr="007C5B4F"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/202</w:t>
          </w:r>
          <w:r>
            <w:rPr>
              <w:rFonts w:ascii="Calibri Light" w:eastAsia="Tahoma" w:hAnsi="Calibri Light" w:cs="Calibri Light"/>
              <w:b/>
              <w:bCs/>
              <w:smallCaps/>
              <w:color w:val="0070C0"/>
              <w:kern w:val="24"/>
              <w:sz w:val="44"/>
              <w:szCs w:val="44"/>
            </w:rPr>
            <w:t>4</w:t>
          </w:r>
        </w:p>
      </w:tc>
    </w:tr>
  </w:tbl>
  <w:p w14:paraId="645D494C" w14:textId="77777777" w:rsidR="0029259D" w:rsidRDefault="002925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DB6"/>
    <w:multiLevelType w:val="hybridMultilevel"/>
    <w:tmpl w:val="02640974"/>
    <w:lvl w:ilvl="0" w:tplc="04100017">
      <w:start w:val="1"/>
      <w:numFmt w:val="lowerLetter"/>
      <w:lvlText w:val="%1)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3FF41FE"/>
    <w:multiLevelType w:val="hybridMultilevel"/>
    <w:tmpl w:val="8D06C49C"/>
    <w:lvl w:ilvl="0" w:tplc="6B2E34B6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62F31DC"/>
    <w:multiLevelType w:val="hybridMultilevel"/>
    <w:tmpl w:val="02640974"/>
    <w:lvl w:ilvl="0" w:tplc="FFFFFFFF">
      <w:start w:val="1"/>
      <w:numFmt w:val="lowerLetter"/>
      <w:lvlText w:val="%1)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6EFC1B56"/>
    <w:multiLevelType w:val="hybridMultilevel"/>
    <w:tmpl w:val="D6FC1DB8"/>
    <w:lvl w:ilvl="0" w:tplc="04100017">
      <w:start w:val="1"/>
      <w:numFmt w:val="lowerLetter"/>
      <w:lvlText w:val="%1)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911232822">
    <w:abstractNumId w:val="3"/>
  </w:num>
  <w:num w:numId="2" w16cid:durableId="401104018">
    <w:abstractNumId w:val="0"/>
  </w:num>
  <w:num w:numId="3" w16cid:durableId="1822500273">
    <w:abstractNumId w:val="1"/>
  </w:num>
  <w:num w:numId="4" w16cid:durableId="29334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9D"/>
    <w:rsid w:val="00060FC6"/>
    <w:rsid w:val="0006629C"/>
    <w:rsid w:val="000818F5"/>
    <w:rsid w:val="00092B1C"/>
    <w:rsid w:val="000C5396"/>
    <w:rsid w:val="000E2CF0"/>
    <w:rsid w:val="00101C20"/>
    <w:rsid w:val="001B0790"/>
    <w:rsid w:val="001D09F6"/>
    <w:rsid w:val="00201F8C"/>
    <w:rsid w:val="002731B6"/>
    <w:rsid w:val="0029259D"/>
    <w:rsid w:val="002D2E63"/>
    <w:rsid w:val="002D4DBE"/>
    <w:rsid w:val="0033473B"/>
    <w:rsid w:val="00360A08"/>
    <w:rsid w:val="0037031D"/>
    <w:rsid w:val="0038693D"/>
    <w:rsid w:val="004133F9"/>
    <w:rsid w:val="00471D72"/>
    <w:rsid w:val="00487966"/>
    <w:rsid w:val="00506BF4"/>
    <w:rsid w:val="00586412"/>
    <w:rsid w:val="00586594"/>
    <w:rsid w:val="005A6432"/>
    <w:rsid w:val="005C69B1"/>
    <w:rsid w:val="005F1BFE"/>
    <w:rsid w:val="006801D7"/>
    <w:rsid w:val="00687618"/>
    <w:rsid w:val="00763645"/>
    <w:rsid w:val="007808D5"/>
    <w:rsid w:val="007A6021"/>
    <w:rsid w:val="007B4E3F"/>
    <w:rsid w:val="007C0D20"/>
    <w:rsid w:val="007C776D"/>
    <w:rsid w:val="00872200"/>
    <w:rsid w:val="008D721B"/>
    <w:rsid w:val="008F2F36"/>
    <w:rsid w:val="009A2A92"/>
    <w:rsid w:val="009A56CD"/>
    <w:rsid w:val="009E20FE"/>
    <w:rsid w:val="009F06A5"/>
    <w:rsid w:val="00A01507"/>
    <w:rsid w:val="00AB580B"/>
    <w:rsid w:val="00B24D9E"/>
    <w:rsid w:val="00B373A4"/>
    <w:rsid w:val="00B607F5"/>
    <w:rsid w:val="00CB0C9B"/>
    <w:rsid w:val="00CB6B6C"/>
    <w:rsid w:val="00CC464F"/>
    <w:rsid w:val="00CC57D1"/>
    <w:rsid w:val="00D80E07"/>
    <w:rsid w:val="00DA4032"/>
    <w:rsid w:val="00DB3362"/>
    <w:rsid w:val="00DC446E"/>
    <w:rsid w:val="00E157BE"/>
    <w:rsid w:val="00E76122"/>
    <w:rsid w:val="00EA1FB7"/>
    <w:rsid w:val="00F41357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8D83"/>
  <w15:chartTrackingRefBased/>
  <w15:docId w15:val="{642F46DB-C1DF-496F-8CA4-8EAA11A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60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2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2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59D"/>
  </w:style>
  <w:style w:type="paragraph" w:styleId="Pidipagina">
    <w:name w:val="footer"/>
    <w:basedOn w:val="Normale"/>
    <w:link w:val="PidipaginaCarattere"/>
    <w:uiPriority w:val="99"/>
    <w:unhideWhenUsed/>
    <w:rsid w:val="00292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59D"/>
  </w:style>
  <w:style w:type="paragraph" w:styleId="Corpotesto">
    <w:name w:val="Body Text"/>
    <w:basedOn w:val="Normale"/>
    <w:link w:val="CorpotestoCarattere"/>
    <w:uiPriority w:val="1"/>
    <w:qFormat/>
    <w:rsid w:val="0029259D"/>
    <w:pPr>
      <w:autoSpaceDE w:val="0"/>
      <w:autoSpaceDN w:val="0"/>
      <w:adjustRightInd w:val="0"/>
      <w:spacing w:after="0" w:line="367" w:lineRule="exact"/>
      <w:ind w:left="2345" w:right="2345"/>
      <w:jc w:val="center"/>
    </w:pPr>
    <w:rPr>
      <w:rFonts w:ascii="Calibri Light" w:hAnsi="Calibri Light" w:cs="Calibri Light"/>
      <w:sz w:val="29"/>
      <w:szCs w:val="29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259D"/>
    <w:rPr>
      <w:rFonts w:ascii="Calibri Light" w:hAnsi="Calibri Light" w:cs="Calibri Light"/>
      <w:sz w:val="29"/>
      <w:szCs w:val="29"/>
      <w:u w:val="single"/>
    </w:rPr>
  </w:style>
  <w:style w:type="paragraph" w:customStyle="1" w:styleId="TxBr2p23">
    <w:name w:val="TxBr_2p23"/>
    <w:basedOn w:val="Normale"/>
    <w:uiPriority w:val="99"/>
    <w:rsid w:val="00F41357"/>
    <w:pPr>
      <w:tabs>
        <w:tab w:val="left" w:pos="345"/>
      </w:tabs>
      <w:autoSpaceDE w:val="0"/>
      <w:autoSpaceDN w:val="0"/>
      <w:adjustRightInd w:val="0"/>
      <w:spacing w:after="0" w:line="238" w:lineRule="atLeast"/>
      <w:ind w:left="668" w:hanging="345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F413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57B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0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xBr2p2">
    <w:name w:val="TxBr_2p2"/>
    <w:basedOn w:val="Normale"/>
    <w:uiPriority w:val="99"/>
    <w:rsid w:val="00586412"/>
    <w:pPr>
      <w:tabs>
        <w:tab w:val="left" w:pos="912"/>
      </w:tabs>
      <w:autoSpaceDE w:val="0"/>
      <w:autoSpaceDN w:val="0"/>
      <w:adjustRightInd w:val="0"/>
      <w:spacing w:after="0" w:line="238" w:lineRule="atLeast"/>
      <w:ind w:firstLine="913"/>
    </w:pPr>
    <w:rPr>
      <w:rFonts w:ascii="Times New Roman" w:eastAsia="Times New Roman" w:hAnsi="Times New Roman" w:cs="Times New Roman"/>
      <w:sz w:val="20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gc.it/media/175377/cu_n_18_sgs_criteri_di_ammissione_campionati_regionali_2023_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33</cp:revision>
  <dcterms:created xsi:type="dcterms:W3CDTF">2023-11-15T17:09:00Z</dcterms:created>
  <dcterms:modified xsi:type="dcterms:W3CDTF">2023-12-21T14:05:00Z</dcterms:modified>
</cp:coreProperties>
</file>